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06851" w14:textId="77777777" w:rsidR="00761A35" w:rsidRPr="00761A35" w:rsidRDefault="00761A35" w:rsidP="001E3610">
      <w:pPr>
        <w:tabs>
          <w:tab w:val="left" w:pos="284"/>
        </w:tabs>
        <w:spacing w:after="0" w:line="276" w:lineRule="auto"/>
        <w:jc w:val="center"/>
        <w:rPr>
          <w:rFonts w:ascii="Times New Roman" w:eastAsia="Calibri" w:hAnsi="Times New Roman" w:cs="Times New Roman"/>
          <w:bCs/>
          <w:color w:val="000000"/>
          <w:sz w:val="36"/>
          <w:szCs w:val="36"/>
          <w:lang w:val="uk-UA"/>
        </w:rPr>
      </w:pPr>
      <w:r w:rsidRPr="00761A35">
        <w:rPr>
          <w:rFonts w:ascii="Times New Roman" w:eastAsia="Calibri" w:hAnsi="Times New Roman" w:cs="Times New Roman"/>
          <w:bCs/>
          <w:color w:val="000000"/>
          <w:sz w:val="36"/>
          <w:szCs w:val="36"/>
          <w:lang w:val="uk-UA"/>
        </w:rPr>
        <w:t>МІНІСТЕРСТВО ОХОРОНИ ЗДОРОВ’Я УКРАЇНИ</w:t>
      </w:r>
    </w:p>
    <w:p w14:paraId="06FEEC15" w14:textId="77777777" w:rsidR="00761A35" w:rsidRPr="00761A35" w:rsidRDefault="00761A35" w:rsidP="001E3610">
      <w:pPr>
        <w:tabs>
          <w:tab w:val="left" w:pos="284"/>
        </w:tabs>
        <w:spacing w:after="0" w:line="276" w:lineRule="auto"/>
        <w:jc w:val="center"/>
        <w:rPr>
          <w:rFonts w:ascii="Times New Roman" w:eastAsia="Calibri" w:hAnsi="Times New Roman" w:cs="Times New Roman"/>
          <w:bCs/>
          <w:color w:val="000000"/>
          <w:sz w:val="36"/>
          <w:szCs w:val="36"/>
          <w:lang w:val="uk-UA"/>
        </w:rPr>
      </w:pPr>
      <w:r w:rsidRPr="00761A35">
        <w:rPr>
          <w:rFonts w:ascii="Times New Roman" w:eastAsia="Calibri" w:hAnsi="Times New Roman" w:cs="Times New Roman"/>
          <w:bCs/>
          <w:color w:val="000000"/>
          <w:sz w:val="36"/>
          <w:szCs w:val="36"/>
          <w:lang w:val="uk-UA"/>
        </w:rPr>
        <w:t>КРЕМЕНЕЦЬКИЙ МЕДИЧНИЙ ФАХОВИЙ КОЛЕДЖ</w:t>
      </w:r>
    </w:p>
    <w:p w14:paraId="7CB39061" w14:textId="5EFEE72F" w:rsidR="00761A35" w:rsidRPr="00761A35" w:rsidRDefault="00761A35" w:rsidP="001E3610">
      <w:pPr>
        <w:tabs>
          <w:tab w:val="left" w:pos="284"/>
        </w:tabs>
        <w:spacing w:after="0" w:line="276" w:lineRule="auto"/>
        <w:jc w:val="center"/>
        <w:rPr>
          <w:rFonts w:ascii="Times New Roman" w:eastAsia="Calibri" w:hAnsi="Times New Roman" w:cs="Times New Roman"/>
          <w:bCs/>
          <w:color w:val="000000"/>
          <w:sz w:val="36"/>
          <w:szCs w:val="36"/>
          <w:lang w:val="uk-UA"/>
        </w:rPr>
      </w:pPr>
      <w:r w:rsidRPr="00761A35">
        <w:rPr>
          <w:rFonts w:ascii="Times New Roman" w:eastAsia="Calibri" w:hAnsi="Times New Roman" w:cs="Times New Roman"/>
          <w:bCs/>
          <w:color w:val="000000"/>
          <w:sz w:val="36"/>
          <w:szCs w:val="36"/>
          <w:lang w:val="uk-UA"/>
        </w:rPr>
        <w:t>ІМЕНІ АРСЕНА РІЧИНСЬКОГО</w:t>
      </w:r>
    </w:p>
    <w:p w14:paraId="0FB6E6A2" w14:textId="77777777" w:rsidR="00761A35" w:rsidRPr="00761A35" w:rsidRDefault="00761A35" w:rsidP="001E3610">
      <w:pPr>
        <w:tabs>
          <w:tab w:val="left" w:pos="284"/>
        </w:tabs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color w:val="000000"/>
          <w:sz w:val="36"/>
          <w:szCs w:val="36"/>
          <w:u w:val="single"/>
          <w:lang w:val="uk-UA"/>
        </w:rPr>
      </w:pPr>
    </w:p>
    <w:p w14:paraId="76BA7F08" w14:textId="77777777" w:rsidR="00761A35" w:rsidRPr="00761A35" w:rsidRDefault="00761A35" w:rsidP="00761A35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color w:val="000000"/>
          <w:sz w:val="36"/>
          <w:szCs w:val="36"/>
          <w:u w:val="single"/>
          <w:lang w:val="uk-UA"/>
        </w:rPr>
      </w:pPr>
    </w:p>
    <w:p w14:paraId="6BA86039" w14:textId="77777777" w:rsidR="00761A35" w:rsidRPr="00761A35" w:rsidRDefault="00761A35" w:rsidP="00761A35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color w:val="000000"/>
          <w:sz w:val="36"/>
          <w:szCs w:val="36"/>
          <w:u w:val="single"/>
          <w:lang w:val="uk-UA"/>
        </w:rPr>
      </w:pPr>
    </w:p>
    <w:p w14:paraId="0202B5C7" w14:textId="77777777" w:rsidR="00D15B5B" w:rsidRPr="00761A35" w:rsidRDefault="00D15B5B" w:rsidP="00761A35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color w:val="000000"/>
          <w:sz w:val="36"/>
          <w:szCs w:val="36"/>
          <w:u w:val="single"/>
          <w:lang w:val="uk-UA"/>
        </w:rPr>
      </w:pPr>
    </w:p>
    <w:p w14:paraId="7F25D589" w14:textId="77777777" w:rsidR="00761A35" w:rsidRPr="00761A35" w:rsidRDefault="00761A35" w:rsidP="00761A35">
      <w:pPr>
        <w:tabs>
          <w:tab w:val="left" w:pos="284"/>
        </w:tabs>
        <w:spacing w:after="0" w:line="276" w:lineRule="auto"/>
        <w:jc w:val="center"/>
        <w:rPr>
          <w:rFonts w:ascii="Times New Roman" w:eastAsia="Calibri" w:hAnsi="Times New Roman" w:cs="Times New Roman"/>
          <w:i/>
          <w:iCs/>
          <w:color w:val="000000"/>
          <w:sz w:val="36"/>
          <w:szCs w:val="36"/>
          <w:lang w:val="uk-UA"/>
        </w:rPr>
      </w:pPr>
      <w:r w:rsidRPr="00761A35">
        <w:rPr>
          <w:rFonts w:ascii="Times New Roman" w:eastAsia="Calibri" w:hAnsi="Times New Roman" w:cs="Times New Roman"/>
          <w:i/>
          <w:iCs/>
          <w:color w:val="000000"/>
          <w:sz w:val="36"/>
          <w:szCs w:val="36"/>
          <w:lang w:val="uk-UA"/>
        </w:rPr>
        <w:t xml:space="preserve">Регіональна науково-методична конференція </w:t>
      </w:r>
    </w:p>
    <w:p w14:paraId="697DD4BD" w14:textId="77777777" w:rsidR="00761A35" w:rsidRPr="00761A35" w:rsidRDefault="00761A35" w:rsidP="00761A35">
      <w:pPr>
        <w:tabs>
          <w:tab w:val="left" w:pos="284"/>
        </w:tabs>
        <w:spacing w:after="0" w:line="276" w:lineRule="auto"/>
        <w:jc w:val="center"/>
        <w:rPr>
          <w:rFonts w:ascii="Times New Roman" w:eastAsia="Calibri" w:hAnsi="Times New Roman" w:cs="Times New Roman"/>
          <w:i/>
          <w:iCs/>
          <w:color w:val="000000"/>
          <w:sz w:val="36"/>
          <w:szCs w:val="36"/>
          <w:lang w:val="uk-UA"/>
        </w:rPr>
      </w:pPr>
      <w:r w:rsidRPr="00761A35">
        <w:rPr>
          <w:rFonts w:ascii="Times New Roman" w:eastAsia="Calibri" w:hAnsi="Times New Roman" w:cs="Times New Roman"/>
          <w:i/>
          <w:iCs/>
          <w:color w:val="000000"/>
          <w:sz w:val="36"/>
          <w:szCs w:val="36"/>
          <w:lang w:val="uk-UA"/>
        </w:rPr>
        <w:t xml:space="preserve">закладів фахової </w:t>
      </w:r>
      <w:proofErr w:type="spellStart"/>
      <w:r w:rsidRPr="00761A35">
        <w:rPr>
          <w:rFonts w:ascii="Times New Roman" w:eastAsia="Calibri" w:hAnsi="Times New Roman" w:cs="Times New Roman"/>
          <w:i/>
          <w:iCs/>
          <w:color w:val="000000"/>
          <w:sz w:val="36"/>
          <w:szCs w:val="36"/>
          <w:lang w:val="uk-UA"/>
        </w:rPr>
        <w:t>передвищої</w:t>
      </w:r>
      <w:proofErr w:type="spellEnd"/>
      <w:r w:rsidRPr="00761A35">
        <w:rPr>
          <w:rFonts w:ascii="Times New Roman" w:eastAsia="Calibri" w:hAnsi="Times New Roman" w:cs="Times New Roman"/>
          <w:i/>
          <w:iCs/>
          <w:color w:val="000000"/>
          <w:sz w:val="36"/>
          <w:szCs w:val="36"/>
          <w:lang w:val="uk-UA"/>
        </w:rPr>
        <w:t xml:space="preserve"> освіти</w:t>
      </w:r>
    </w:p>
    <w:p w14:paraId="1B5758AA" w14:textId="77777777" w:rsidR="00761A35" w:rsidRPr="00761A35" w:rsidRDefault="00761A35" w:rsidP="00761A35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color w:val="000000"/>
          <w:sz w:val="36"/>
          <w:szCs w:val="36"/>
          <w:lang w:val="uk-UA"/>
        </w:rPr>
      </w:pPr>
    </w:p>
    <w:p w14:paraId="00F12ADB" w14:textId="77777777" w:rsidR="00761A35" w:rsidRPr="00761A35" w:rsidRDefault="00761A35" w:rsidP="00761A35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36"/>
          <w:szCs w:val="36"/>
          <w:lang w:val="uk-UA"/>
        </w:rPr>
      </w:pPr>
    </w:p>
    <w:p w14:paraId="37C96072" w14:textId="7B9F7202" w:rsidR="00761A35" w:rsidRPr="00761A35" w:rsidRDefault="00761A35" w:rsidP="00761A35">
      <w:pPr>
        <w:tabs>
          <w:tab w:val="left" w:pos="284"/>
        </w:tabs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36"/>
          <w:szCs w:val="36"/>
          <w:lang w:val="uk-UA"/>
        </w:rPr>
      </w:pPr>
    </w:p>
    <w:p w14:paraId="20545A37" w14:textId="77777777" w:rsidR="001E3610" w:rsidRPr="00D15B5B" w:rsidRDefault="00761A35" w:rsidP="00761A35">
      <w:pPr>
        <w:spacing w:after="0" w:line="276" w:lineRule="auto"/>
        <w:jc w:val="center"/>
        <w:rPr>
          <w:rFonts w:ascii="Times New Roman" w:hAnsi="Times New Roman" w:cs="Times New Roman"/>
          <w:bCs/>
          <w:sz w:val="36"/>
          <w:szCs w:val="36"/>
          <w:lang w:val="uk-UA"/>
        </w:rPr>
      </w:pPr>
      <w:bookmarkStart w:id="0" w:name="_Hlk191897980"/>
      <w:r w:rsidRPr="00D15B5B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РОЛЬ ХІМІЧНОГО ЕКСПЕРИМЕНТУ У СИСТЕМІ </w:t>
      </w:r>
    </w:p>
    <w:p w14:paraId="4D502C68" w14:textId="77777777" w:rsidR="001E3610" w:rsidRPr="00D15B5B" w:rsidRDefault="00761A35" w:rsidP="001E3610">
      <w:pPr>
        <w:spacing w:after="0" w:line="276" w:lineRule="auto"/>
        <w:jc w:val="center"/>
        <w:rPr>
          <w:rFonts w:ascii="Times New Roman" w:hAnsi="Times New Roman" w:cs="Times New Roman"/>
          <w:bCs/>
          <w:sz w:val="36"/>
          <w:szCs w:val="36"/>
          <w:lang w:val="uk-UA"/>
        </w:rPr>
      </w:pPr>
      <w:r w:rsidRPr="00D15B5B">
        <w:rPr>
          <w:rFonts w:ascii="Times New Roman" w:hAnsi="Times New Roman" w:cs="Times New Roman"/>
          <w:bCs/>
          <w:sz w:val="36"/>
          <w:szCs w:val="36"/>
          <w:lang w:val="uk-UA"/>
        </w:rPr>
        <w:t>ФОРМУВАННЯФАХОВОЇ КОМПЕТЕНТНОСТІ</w:t>
      </w:r>
    </w:p>
    <w:p w14:paraId="03A8281B" w14:textId="17C46B06" w:rsidR="00761A35" w:rsidRPr="00D15B5B" w:rsidRDefault="00761A35" w:rsidP="001E3610">
      <w:pPr>
        <w:spacing w:after="0" w:line="276" w:lineRule="auto"/>
        <w:jc w:val="center"/>
        <w:rPr>
          <w:rFonts w:ascii="Times New Roman" w:hAnsi="Times New Roman" w:cs="Times New Roman"/>
          <w:bCs/>
          <w:sz w:val="36"/>
          <w:szCs w:val="36"/>
          <w:lang w:val="uk-UA"/>
        </w:rPr>
      </w:pPr>
      <w:r w:rsidRPr="00D15B5B">
        <w:rPr>
          <w:rFonts w:ascii="Times New Roman" w:hAnsi="Times New Roman" w:cs="Times New Roman"/>
          <w:bCs/>
          <w:sz w:val="36"/>
          <w:szCs w:val="36"/>
          <w:lang w:val="uk-UA"/>
        </w:rPr>
        <w:t xml:space="preserve"> МАЙБУТНІХ МЕДИЧНИХ ПРАЦІВНИКІВ</w:t>
      </w:r>
    </w:p>
    <w:bookmarkEnd w:id="0"/>
    <w:p w14:paraId="4385BD92" w14:textId="77777777" w:rsidR="00761A35" w:rsidRPr="00761A35" w:rsidRDefault="00761A35" w:rsidP="00761A35">
      <w:pPr>
        <w:tabs>
          <w:tab w:val="left" w:pos="284"/>
        </w:tabs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36"/>
          <w:szCs w:val="36"/>
          <w:lang w:val="uk-UA"/>
        </w:rPr>
      </w:pPr>
    </w:p>
    <w:p w14:paraId="7CC660CD" w14:textId="77777777" w:rsidR="00761A35" w:rsidRPr="00761A35" w:rsidRDefault="00761A35" w:rsidP="00761A35">
      <w:pPr>
        <w:tabs>
          <w:tab w:val="left" w:pos="284"/>
        </w:tabs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36"/>
          <w:szCs w:val="36"/>
          <w:lang w:val="uk-UA"/>
        </w:rPr>
      </w:pPr>
    </w:p>
    <w:p w14:paraId="617CA5B6" w14:textId="77777777" w:rsidR="00761A35" w:rsidRPr="00761A35" w:rsidRDefault="00761A35" w:rsidP="00761A35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6"/>
          <w:szCs w:val="36"/>
          <w:lang w:val="uk-UA"/>
        </w:rPr>
      </w:pPr>
    </w:p>
    <w:p w14:paraId="0B6C5EED" w14:textId="77777777" w:rsidR="00761A35" w:rsidRPr="00761A35" w:rsidRDefault="00761A35" w:rsidP="00761A35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color w:val="000000"/>
          <w:sz w:val="36"/>
          <w:szCs w:val="36"/>
          <w:lang w:val="uk-UA"/>
        </w:rPr>
      </w:pPr>
    </w:p>
    <w:p w14:paraId="57826ADF" w14:textId="77777777" w:rsidR="00761A35" w:rsidRPr="00761A35" w:rsidRDefault="00761A35" w:rsidP="00761A35">
      <w:pPr>
        <w:tabs>
          <w:tab w:val="left" w:pos="284"/>
        </w:tabs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36"/>
          <w:szCs w:val="36"/>
          <w:lang w:val="uk-UA"/>
        </w:rPr>
      </w:pPr>
    </w:p>
    <w:p w14:paraId="414ADB1E" w14:textId="0C124B92" w:rsidR="00761A35" w:rsidRPr="00761A35" w:rsidRDefault="00761A35" w:rsidP="00761A35">
      <w:pPr>
        <w:spacing w:after="0" w:line="276" w:lineRule="auto"/>
        <w:ind w:right="900"/>
        <w:jc w:val="right"/>
        <w:rPr>
          <w:rFonts w:ascii="Times New Roman" w:eastAsia="Calibri" w:hAnsi="Times New Roman" w:cs="Times New Roman"/>
          <w:color w:val="000000"/>
          <w:sz w:val="36"/>
          <w:szCs w:val="36"/>
          <w:lang w:val="uk-UA"/>
        </w:rPr>
      </w:pPr>
      <w:proofErr w:type="spellStart"/>
      <w:r w:rsidRPr="00761A35">
        <w:rPr>
          <w:rFonts w:ascii="Times New Roman" w:eastAsia="Calibri" w:hAnsi="Times New Roman" w:cs="Times New Roman"/>
          <w:color w:val="000000"/>
          <w:sz w:val="36"/>
          <w:szCs w:val="36"/>
          <w:lang w:val="uk-UA"/>
        </w:rPr>
        <w:t>Д</w:t>
      </w:r>
      <w:r w:rsidRPr="00D15B5B">
        <w:rPr>
          <w:rFonts w:ascii="Times New Roman" w:eastAsia="Calibri" w:hAnsi="Times New Roman" w:cs="Times New Roman"/>
          <w:color w:val="000000"/>
          <w:sz w:val="36"/>
          <w:szCs w:val="36"/>
          <w:lang w:val="uk-UA"/>
        </w:rPr>
        <w:t>учинська</w:t>
      </w:r>
      <w:proofErr w:type="spellEnd"/>
      <w:r w:rsidRPr="00D15B5B">
        <w:rPr>
          <w:rFonts w:ascii="Times New Roman" w:eastAsia="Calibri" w:hAnsi="Times New Roman" w:cs="Times New Roman"/>
          <w:color w:val="000000"/>
          <w:sz w:val="36"/>
          <w:szCs w:val="36"/>
          <w:lang w:val="uk-UA"/>
        </w:rPr>
        <w:t xml:space="preserve"> Г.С</w:t>
      </w:r>
      <w:r w:rsidRPr="00761A35">
        <w:rPr>
          <w:rFonts w:ascii="Times New Roman" w:eastAsia="Calibri" w:hAnsi="Times New Roman" w:cs="Times New Roman"/>
          <w:color w:val="000000"/>
          <w:sz w:val="36"/>
          <w:szCs w:val="36"/>
          <w:lang w:val="uk-UA"/>
        </w:rPr>
        <w:t>.,</w:t>
      </w:r>
    </w:p>
    <w:p w14:paraId="6FC4F7D8" w14:textId="6FF45949" w:rsidR="00761A35" w:rsidRPr="00761A35" w:rsidRDefault="00761A35" w:rsidP="00761A35">
      <w:pPr>
        <w:spacing w:after="0" w:line="276" w:lineRule="auto"/>
        <w:ind w:right="900"/>
        <w:jc w:val="right"/>
        <w:rPr>
          <w:rFonts w:ascii="Times New Roman" w:eastAsia="Calibri" w:hAnsi="Times New Roman" w:cs="Times New Roman"/>
          <w:color w:val="000000"/>
          <w:sz w:val="36"/>
          <w:szCs w:val="36"/>
          <w:lang w:val="uk-UA"/>
        </w:rPr>
      </w:pPr>
      <w:r w:rsidRPr="00761A35">
        <w:rPr>
          <w:rFonts w:ascii="Times New Roman" w:eastAsia="Calibri" w:hAnsi="Times New Roman" w:cs="Times New Roman"/>
          <w:color w:val="000000"/>
          <w:sz w:val="36"/>
          <w:szCs w:val="36"/>
          <w:lang w:val="uk-UA"/>
        </w:rPr>
        <w:t xml:space="preserve">викладач </w:t>
      </w:r>
      <w:r w:rsidRPr="00D15B5B">
        <w:rPr>
          <w:rFonts w:ascii="Times New Roman" w:hAnsi="Times New Roman" w:cs="Times New Roman"/>
          <w:sz w:val="36"/>
          <w:szCs w:val="36"/>
          <w:lang w:val="uk-UA"/>
        </w:rPr>
        <w:t>хімії і медичної хімії</w:t>
      </w:r>
    </w:p>
    <w:p w14:paraId="72651386" w14:textId="77777777" w:rsidR="00761A35" w:rsidRPr="00761A35" w:rsidRDefault="00761A35" w:rsidP="00761A35">
      <w:pPr>
        <w:spacing w:after="0" w:line="276" w:lineRule="auto"/>
        <w:ind w:right="900"/>
        <w:jc w:val="right"/>
        <w:rPr>
          <w:rFonts w:ascii="Times New Roman" w:eastAsia="Calibri" w:hAnsi="Times New Roman" w:cs="Times New Roman"/>
          <w:color w:val="000000"/>
          <w:sz w:val="36"/>
          <w:szCs w:val="36"/>
          <w:lang w:val="uk-UA"/>
        </w:rPr>
      </w:pPr>
    </w:p>
    <w:p w14:paraId="2AAAF7D6" w14:textId="77777777" w:rsidR="00761A35" w:rsidRPr="00761A35" w:rsidRDefault="00761A35" w:rsidP="00761A35">
      <w:pPr>
        <w:spacing w:after="0" w:line="240" w:lineRule="auto"/>
        <w:ind w:right="900"/>
        <w:jc w:val="right"/>
        <w:rPr>
          <w:rFonts w:ascii="Times New Roman" w:eastAsia="Calibri" w:hAnsi="Times New Roman" w:cs="Times New Roman"/>
          <w:color w:val="000000"/>
          <w:sz w:val="36"/>
          <w:szCs w:val="36"/>
          <w:lang w:val="uk-UA"/>
        </w:rPr>
      </w:pPr>
    </w:p>
    <w:p w14:paraId="7BF2A5D4" w14:textId="77777777" w:rsidR="00761A35" w:rsidRPr="00761A35" w:rsidRDefault="00761A35" w:rsidP="00761A35">
      <w:pPr>
        <w:spacing w:after="0" w:line="240" w:lineRule="auto"/>
        <w:ind w:right="900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14:paraId="26D0B519" w14:textId="77777777" w:rsidR="00761A35" w:rsidRPr="00761A35" w:rsidRDefault="00761A35" w:rsidP="00761A35">
      <w:pPr>
        <w:spacing w:after="0" w:line="240" w:lineRule="auto"/>
        <w:ind w:right="900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14:paraId="099CFBF6" w14:textId="4DFB982D" w:rsidR="00761A35" w:rsidRDefault="00761A35" w:rsidP="00D15B5B">
      <w:pPr>
        <w:spacing w:after="0" w:line="240" w:lineRule="auto"/>
        <w:ind w:right="900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14:paraId="4809D9DA" w14:textId="77777777" w:rsidR="00D15B5B" w:rsidRPr="00761A35" w:rsidRDefault="00D15B5B" w:rsidP="00D15B5B">
      <w:pPr>
        <w:spacing w:after="0" w:line="240" w:lineRule="auto"/>
        <w:ind w:right="900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14:paraId="667ABB1F" w14:textId="77777777" w:rsidR="00761A35" w:rsidRPr="00761A35" w:rsidRDefault="00761A35" w:rsidP="00761A35">
      <w:pPr>
        <w:spacing w:after="0" w:line="240" w:lineRule="auto"/>
        <w:ind w:right="900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14:paraId="0D697B4B" w14:textId="03488AA9" w:rsidR="00761A35" w:rsidRDefault="00761A35" w:rsidP="001E3610">
      <w:pPr>
        <w:spacing w:after="0" w:line="240" w:lineRule="auto"/>
        <w:ind w:right="900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14:paraId="10FC2BB9" w14:textId="73F7CF50" w:rsidR="001E3610" w:rsidRDefault="001E3610" w:rsidP="001E3610">
      <w:pPr>
        <w:spacing w:after="0" w:line="240" w:lineRule="auto"/>
        <w:ind w:right="900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14:paraId="04D916B8" w14:textId="77777777" w:rsidR="001E3610" w:rsidRPr="00761A35" w:rsidRDefault="001E3610" w:rsidP="001E3610">
      <w:pPr>
        <w:spacing w:after="0" w:line="240" w:lineRule="auto"/>
        <w:ind w:right="900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14:paraId="22AB965C" w14:textId="050D4F84" w:rsidR="00761A35" w:rsidRDefault="00761A35" w:rsidP="00761A35">
      <w:pPr>
        <w:spacing w:after="0" w:line="240" w:lineRule="auto"/>
        <w:ind w:right="900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14:paraId="6AB0262F" w14:textId="02B5D1DD" w:rsidR="00D15B5B" w:rsidRDefault="00D15B5B" w:rsidP="00761A35">
      <w:pPr>
        <w:spacing w:after="0" w:line="240" w:lineRule="auto"/>
        <w:ind w:right="900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14:paraId="1440B745" w14:textId="77777777" w:rsidR="00D15B5B" w:rsidRPr="00761A35" w:rsidRDefault="00D15B5B" w:rsidP="00761A35">
      <w:pPr>
        <w:spacing w:after="0" w:line="240" w:lineRule="auto"/>
        <w:ind w:right="900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14:paraId="650828AD" w14:textId="11C39D73" w:rsidR="00D15B5B" w:rsidRPr="00D15B5B" w:rsidRDefault="00761A35" w:rsidP="00D15B5B">
      <w:pPr>
        <w:spacing w:after="0" w:line="240" w:lineRule="auto"/>
        <w:ind w:right="900"/>
        <w:jc w:val="center"/>
        <w:rPr>
          <w:rFonts w:ascii="Times New Roman" w:eastAsia="Calibri" w:hAnsi="Times New Roman" w:cs="Times New Roman"/>
          <w:color w:val="000000"/>
          <w:sz w:val="32"/>
          <w:szCs w:val="32"/>
          <w:lang w:val="uk-UA"/>
        </w:rPr>
      </w:pPr>
      <w:r w:rsidRPr="00761A35">
        <w:rPr>
          <w:rFonts w:ascii="Times New Roman" w:eastAsia="Calibri" w:hAnsi="Times New Roman" w:cs="Times New Roman"/>
          <w:color w:val="000000"/>
          <w:sz w:val="32"/>
          <w:szCs w:val="32"/>
          <w:lang w:val="uk-UA"/>
        </w:rPr>
        <w:t>Кременець – 2025</w:t>
      </w:r>
    </w:p>
    <w:p w14:paraId="26573D45" w14:textId="70B31C36" w:rsidR="00A56652" w:rsidRPr="0071159A" w:rsidRDefault="001E3610" w:rsidP="001E3610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 w:rsidR="00A56652" w:rsidRPr="0071159A">
        <w:rPr>
          <w:rFonts w:ascii="Times New Roman" w:hAnsi="Times New Roman" w:cs="Times New Roman"/>
          <w:sz w:val="28"/>
          <w:szCs w:val="28"/>
          <w:lang w:val="uk-UA"/>
        </w:rPr>
        <w:t>Якісна освіта розглядається сьогодні як один з індикаторів високої якості життя, інструмент соціальної та культурної злагоди й економічного зростання. Міжнародне співтовариство нині хвилюють і питання якісної освіти з проекцією на здоб</w:t>
      </w:r>
      <w:r w:rsidR="00A26515" w:rsidRPr="0071159A">
        <w:rPr>
          <w:rFonts w:ascii="Times New Roman" w:hAnsi="Times New Roman" w:cs="Times New Roman"/>
          <w:sz w:val="28"/>
          <w:szCs w:val="28"/>
          <w:lang w:val="uk-UA"/>
        </w:rPr>
        <w:t xml:space="preserve">уття молоддю життєвих </w:t>
      </w:r>
      <w:proofErr w:type="spellStart"/>
      <w:r w:rsidR="00A26515" w:rsidRPr="0071159A">
        <w:rPr>
          <w:rFonts w:ascii="Times New Roman" w:hAnsi="Times New Roman" w:cs="Times New Roman"/>
          <w:sz w:val="28"/>
          <w:szCs w:val="28"/>
          <w:lang w:val="uk-UA"/>
        </w:rPr>
        <w:t>компетент</w:t>
      </w:r>
      <w:r w:rsidR="0071159A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A56652" w:rsidRPr="0071159A">
        <w:rPr>
          <w:rFonts w:ascii="Times New Roman" w:hAnsi="Times New Roman" w:cs="Times New Roman"/>
          <w:sz w:val="28"/>
          <w:szCs w:val="28"/>
          <w:lang w:val="uk-UA"/>
        </w:rPr>
        <w:t>остей</w:t>
      </w:r>
      <w:proofErr w:type="spellEnd"/>
      <w:r w:rsidR="00A56652" w:rsidRPr="0071159A">
        <w:rPr>
          <w:rFonts w:ascii="Times New Roman" w:hAnsi="Times New Roman" w:cs="Times New Roman"/>
          <w:sz w:val="28"/>
          <w:szCs w:val="28"/>
          <w:lang w:val="uk-UA"/>
        </w:rPr>
        <w:t>, її успішне входження в суспільство. Зміни, які відбуваються в сучасному суспільному житті, потребують розвитку нових засобів освіти, педагогічних технологій, які сприяють індивідуальному розвитку особистості, творчій ініціативі, навичкам самостійної роботи в інформаційних полях, формуванню в студентства універсального вміння ставити і вирішувати завдання для розв’язання проблем, які виникають у житті та професійній діяльності. Акцент ставиться на формування у майбутніх медичних працівників уміння самостійно мислити, здобувати і застосовувати знання, ретельно обмірковувати прийняття рішень та чітко планувати дії, ефективно співпрацювати в різноманітних за складом і профілем групах, що потребує широкого впровадження в освітній процес альтернативних форм і методів.</w:t>
      </w:r>
    </w:p>
    <w:p w14:paraId="7BD64F56" w14:textId="0E71324E" w:rsidR="00173A2B" w:rsidRDefault="002C0132" w:rsidP="001E361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Компетентнісний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підхід передбачає нову роль студента в освітньому процесі: з пасивного споживача знань він повинен стати їх активним творцем, здатним критично мислити, планувати свою самостійну роботу</w:t>
      </w:r>
      <w:r w:rsidR="00173A2B">
        <w:rPr>
          <w:rFonts w:ascii="Times New Roman" w:hAnsi="Times New Roman" w:cs="Times New Roman"/>
          <w:sz w:val="28"/>
          <w:szCs w:val="28"/>
          <w:lang w:val="uk-UA"/>
        </w:rPr>
        <w:t>, проявляти ініціативу, формулювати проблеми і знаходити шляхи вирішення, в тому числі у нестандартних ситуаціях. Сутністю даного підходу є формування у студентів узагальнених універсальних знань, пов’язаних зі здатністю цільо</w:t>
      </w:r>
      <w:r w:rsidR="00173A2B" w:rsidRPr="00173A2B">
        <w:rPr>
          <w:rFonts w:ascii="Times New Roman" w:hAnsi="Times New Roman" w:cs="Times New Roman"/>
          <w:sz w:val="28"/>
          <w:szCs w:val="28"/>
          <w:lang w:val="uk-UA"/>
        </w:rPr>
        <w:t>вого осмисленого</w:t>
      </w:r>
      <w:r w:rsidR="00173A2B">
        <w:rPr>
          <w:rFonts w:ascii="Times New Roman" w:hAnsi="Times New Roman" w:cs="Times New Roman"/>
          <w:sz w:val="28"/>
          <w:szCs w:val="28"/>
          <w:lang w:val="uk-UA"/>
        </w:rPr>
        <w:t xml:space="preserve"> застосування комплексу знань, умінь та способів діяльності щодо певного кола питань.</w:t>
      </w:r>
    </w:p>
    <w:p w14:paraId="67AE9D30" w14:textId="0B79F6DC" w:rsidR="00A56652" w:rsidRDefault="0050738E" w:rsidP="001E361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159A">
        <w:rPr>
          <w:rFonts w:ascii="Times New Roman" w:hAnsi="Times New Roman" w:cs="Times New Roman"/>
          <w:sz w:val="28"/>
          <w:szCs w:val="28"/>
          <w:lang w:val="uk-UA"/>
        </w:rPr>
        <w:t>Процес формування фахової компетен</w:t>
      </w:r>
      <w:r w:rsidR="00A56652" w:rsidRPr="0071159A">
        <w:rPr>
          <w:rFonts w:ascii="Times New Roman" w:hAnsi="Times New Roman" w:cs="Times New Roman"/>
          <w:sz w:val="28"/>
          <w:szCs w:val="28"/>
          <w:lang w:val="uk-UA"/>
        </w:rPr>
        <w:t>тності майбутніх медичних працівників</w:t>
      </w:r>
      <w:r w:rsidRPr="0071159A">
        <w:rPr>
          <w:rFonts w:ascii="Times New Roman" w:hAnsi="Times New Roman" w:cs="Times New Roman"/>
          <w:sz w:val="28"/>
          <w:szCs w:val="28"/>
          <w:lang w:val="uk-UA"/>
        </w:rPr>
        <w:t xml:space="preserve"> є безперервним процесом, витоки якого походять від моменту вибору даної професії і продовжуються впродовж навчання та професійної діяльності. Ключовою ланкою в цьому процесі є період нав</w:t>
      </w:r>
      <w:r w:rsidR="00A56652" w:rsidRPr="0071159A">
        <w:rPr>
          <w:rFonts w:ascii="Times New Roman" w:hAnsi="Times New Roman" w:cs="Times New Roman"/>
          <w:sz w:val="28"/>
          <w:szCs w:val="28"/>
          <w:lang w:val="uk-UA"/>
        </w:rPr>
        <w:t>чання в медичному коледжі</w:t>
      </w:r>
      <w:r w:rsidRPr="0071159A">
        <w:rPr>
          <w:rFonts w:ascii="Times New Roman" w:hAnsi="Times New Roman" w:cs="Times New Roman"/>
          <w:sz w:val="28"/>
          <w:szCs w:val="28"/>
          <w:lang w:val="uk-UA"/>
        </w:rPr>
        <w:t xml:space="preserve"> де зміст навчальних дисциплін передбачає професійне спрямування. На етапі ступеневої освіти медичної сестри</w:t>
      </w:r>
      <w:r w:rsidR="0071159A">
        <w:rPr>
          <w:rFonts w:ascii="Times New Roman" w:hAnsi="Times New Roman" w:cs="Times New Roman"/>
          <w:sz w:val="28"/>
          <w:szCs w:val="28"/>
          <w:lang w:val="uk-UA"/>
        </w:rPr>
        <w:t>, фельдшера</w:t>
      </w:r>
      <w:r w:rsidR="00173A2B">
        <w:rPr>
          <w:rFonts w:ascii="Times New Roman" w:hAnsi="Times New Roman" w:cs="Times New Roman"/>
          <w:sz w:val="28"/>
          <w:szCs w:val="28"/>
          <w:lang w:val="uk-UA"/>
        </w:rPr>
        <w:t>, акушерки</w:t>
      </w:r>
      <w:r w:rsidR="007115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159A">
        <w:rPr>
          <w:rFonts w:ascii="Times New Roman" w:hAnsi="Times New Roman" w:cs="Times New Roman"/>
          <w:sz w:val="28"/>
          <w:szCs w:val="28"/>
          <w:lang w:val="uk-UA"/>
        </w:rPr>
        <w:t xml:space="preserve"> в медичних закладах освіти значна увага приділяється вивченн</w:t>
      </w:r>
      <w:r w:rsidR="0071159A">
        <w:rPr>
          <w:rFonts w:ascii="Times New Roman" w:hAnsi="Times New Roman" w:cs="Times New Roman"/>
          <w:sz w:val="28"/>
          <w:szCs w:val="28"/>
          <w:lang w:val="uk-UA"/>
        </w:rPr>
        <w:t>ю низки предметів</w:t>
      </w:r>
      <w:r w:rsidRPr="0071159A">
        <w:rPr>
          <w:rFonts w:ascii="Times New Roman" w:hAnsi="Times New Roman" w:cs="Times New Roman"/>
          <w:sz w:val="28"/>
          <w:szCs w:val="28"/>
          <w:lang w:val="uk-UA"/>
        </w:rPr>
        <w:t>, які закладають фундамент вивчення загально</w:t>
      </w:r>
      <w:r w:rsidR="008C773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71159A">
        <w:rPr>
          <w:rFonts w:ascii="Times New Roman" w:hAnsi="Times New Roman" w:cs="Times New Roman"/>
          <w:sz w:val="28"/>
          <w:szCs w:val="28"/>
          <w:lang w:val="uk-UA"/>
        </w:rPr>
        <w:t xml:space="preserve">медичних та спеціальних дисциплін. </w:t>
      </w:r>
      <w:r w:rsidR="00D37568">
        <w:rPr>
          <w:rFonts w:ascii="Times New Roman" w:hAnsi="Times New Roman" w:cs="Times New Roman"/>
          <w:sz w:val="28"/>
          <w:szCs w:val="28"/>
          <w:lang w:val="uk-UA"/>
        </w:rPr>
        <w:t xml:space="preserve">Особлива </w:t>
      </w:r>
      <w:r w:rsidRPr="00D37568">
        <w:rPr>
          <w:rFonts w:ascii="Times New Roman" w:hAnsi="Times New Roman" w:cs="Times New Roman"/>
          <w:sz w:val="28"/>
          <w:szCs w:val="28"/>
          <w:lang w:val="uk-UA"/>
        </w:rPr>
        <w:t xml:space="preserve"> роль серед предметів даного циклу відведена хімічним дисциплінам, які за с</w:t>
      </w:r>
      <w:r w:rsidR="00D37568">
        <w:rPr>
          <w:rFonts w:ascii="Times New Roman" w:hAnsi="Times New Roman" w:cs="Times New Roman"/>
          <w:sz w:val="28"/>
          <w:szCs w:val="28"/>
          <w:lang w:val="uk-UA"/>
        </w:rPr>
        <w:t>воєю суттю є експериментально</w:t>
      </w:r>
      <w:r w:rsidRPr="00D37568">
        <w:rPr>
          <w:rFonts w:ascii="Times New Roman" w:hAnsi="Times New Roman" w:cs="Times New Roman"/>
          <w:sz w:val="28"/>
          <w:szCs w:val="28"/>
          <w:lang w:val="uk-UA"/>
        </w:rPr>
        <w:t>-дослідницькими, що підсилені</w:t>
      </w:r>
      <w:r w:rsidR="00173A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1E09" w:rsidRPr="00D37568">
        <w:rPr>
          <w:rFonts w:ascii="Times New Roman" w:hAnsi="Times New Roman" w:cs="Times New Roman"/>
          <w:sz w:val="28"/>
          <w:szCs w:val="28"/>
          <w:lang w:val="uk-UA"/>
        </w:rPr>
        <w:t xml:space="preserve">теоретичною складовою в основі якої лежать закони та положення. </w:t>
      </w:r>
    </w:p>
    <w:p w14:paraId="30D11986" w14:textId="376EFC9D" w:rsidR="00EC0D44" w:rsidRPr="00D02A11" w:rsidRDefault="00173A2B" w:rsidP="001E361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умовах </w:t>
      </w:r>
      <w:r w:rsidR="00D02A11">
        <w:rPr>
          <w:rFonts w:ascii="Times New Roman" w:hAnsi="Times New Roman" w:cs="Times New Roman"/>
          <w:sz w:val="28"/>
          <w:szCs w:val="28"/>
          <w:lang w:val="uk-UA"/>
        </w:rPr>
        <w:t>скорочення лекційних курсів лабораторна, а саме експериментальна частина, стає головним засобом, яка  сприяє формуванню фахових компетенцій студентів. Хімічний експеримент надає особливої специфіки предмету хімії. Він стає найважливішим засобом зв’</w:t>
      </w:r>
      <w:r w:rsidR="00D02A11" w:rsidRPr="00D02A11">
        <w:rPr>
          <w:rFonts w:ascii="Times New Roman" w:hAnsi="Times New Roman" w:cs="Times New Roman"/>
          <w:sz w:val="28"/>
          <w:szCs w:val="28"/>
          <w:lang w:val="uk-UA"/>
        </w:rPr>
        <w:t>язку теорії з практикою, шляхом перетворення знань у переконання.</w:t>
      </w:r>
      <w:r w:rsidR="008C36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34B5A" w:rsidRPr="00D02A11">
        <w:rPr>
          <w:rFonts w:ascii="Times New Roman" w:hAnsi="Times New Roman" w:cs="Times New Roman"/>
          <w:sz w:val="28"/>
          <w:szCs w:val="28"/>
          <w:lang w:val="uk-UA"/>
        </w:rPr>
        <w:t xml:space="preserve">Він розкриває інтерес студентів до вивчення хімії </w:t>
      </w:r>
      <w:r w:rsidR="008C773E">
        <w:rPr>
          <w:rFonts w:ascii="Times New Roman" w:hAnsi="Times New Roman" w:cs="Times New Roman"/>
          <w:sz w:val="28"/>
          <w:szCs w:val="28"/>
          <w:lang w:val="uk-UA"/>
        </w:rPr>
        <w:t>і формує їх науковий світогляд.</w:t>
      </w:r>
    </w:p>
    <w:p w14:paraId="60CCF069" w14:textId="1387DF8E" w:rsidR="00BB1E09" w:rsidRPr="00B4585B" w:rsidRDefault="009770BF" w:rsidP="001E361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Питанням підготовки та проведення хімічного експерименту присвячено н</w:t>
      </w:r>
      <w:r w:rsidR="004D7E79">
        <w:rPr>
          <w:rFonts w:ascii="Times New Roman" w:hAnsi="Times New Roman" w:cs="Times New Roman"/>
          <w:sz w:val="28"/>
          <w:szCs w:val="28"/>
          <w:lang w:val="uk-UA"/>
        </w:rPr>
        <w:t>изку робіт вітчизняних вчених, м</w:t>
      </w:r>
      <w:r>
        <w:rPr>
          <w:rFonts w:ascii="Times New Roman" w:hAnsi="Times New Roman" w:cs="Times New Roman"/>
          <w:sz w:val="28"/>
          <w:szCs w:val="28"/>
          <w:lang w:val="uk-UA"/>
        </w:rPr>
        <w:t>етодистів і викладачів-</w:t>
      </w:r>
      <w:r w:rsidR="00BB1E09" w:rsidRPr="0071159A">
        <w:rPr>
          <w:rFonts w:ascii="Times New Roman" w:hAnsi="Times New Roman" w:cs="Times New Roman"/>
          <w:sz w:val="28"/>
          <w:szCs w:val="28"/>
          <w:lang w:val="uk-UA"/>
        </w:rPr>
        <w:t xml:space="preserve">хіміків, серед яких праці </w:t>
      </w:r>
      <w:proofErr w:type="spellStart"/>
      <w:r w:rsidR="00BB1E09" w:rsidRPr="0071159A">
        <w:rPr>
          <w:rFonts w:ascii="Times New Roman" w:hAnsi="Times New Roman" w:cs="Times New Roman"/>
          <w:sz w:val="28"/>
          <w:szCs w:val="28"/>
          <w:lang w:val="uk-UA"/>
        </w:rPr>
        <w:t>Буринської</w:t>
      </w:r>
      <w:proofErr w:type="spellEnd"/>
      <w:r w:rsidR="00BB1E09" w:rsidRPr="0071159A">
        <w:rPr>
          <w:rFonts w:ascii="Times New Roman" w:hAnsi="Times New Roman" w:cs="Times New Roman"/>
          <w:sz w:val="28"/>
          <w:szCs w:val="28"/>
          <w:lang w:val="uk-UA"/>
        </w:rPr>
        <w:t xml:space="preserve"> Н., </w:t>
      </w:r>
      <w:proofErr w:type="spellStart"/>
      <w:r w:rsidR="00BB1E09" w:rsidRPr="0071159A">
        <w:rPr>
          <w:rFonts w:ascii="Times New Roman" w:hAnsi="Times New Roman" w:cs="Times New Roman"/>
          <w:sz w:val="28"/>
          <w:szCs w:val="28"/>
          <w:lang w:val="uk-UA"/>
        </w:rPr>
        <w:t>Романишиної</w:t>
      </w:r>
      <w:proofErr w:type="spellEnd"/>
      <w:r w:rsidR="00BB1E09" w:rsidRPr="0071159A">
        <w:rPr>
          <w:rFonts w:ascii="Times New Roman" w:hAnsi="Times New Roman" w:cs="Times New Roman"/>
          <w:sz w:val="28"/>
          <w:szCs w:val="28"/>
          <w:lang w:val="uk-UA"/>
        </w:rPr>
        <w:t xml:space="preserve"> Л., </w:t>
      </w:r>
      <w:proofErr w:type="spellStart"/>
      <w:r w:rsidR="00BB1E09" w:rsidRPr="0071159A">
        <w:rPr>
          <w:rFonts w:ascii="Times New Roman" w:hAnsi="Times New Roman" w:cs="Times New Roman"/>
          <w:sz w:val="28"/>
          <w:szCs w:val="28"/>
          <w:lang w:val="uk-UA"/>
        </w:rPr>
        <w:t>Черткова</w:t>
      </w:r>
      <w:proofErr w:type="spellEnd"/>
      <w:r w:rsidR="00BB1E09" w:rsidRPr="0071159A">
        <w:rPr>
          <w:rFonts w:ascii="Times New Roman" w:hAnsi="Times New Roman" w:cs="Times New Roman"/>
          <w:sz w:val="28"/>
          <w:szCs w:val="28"/>
          <w:lang w:val="uk-UA"/>
        </w:rPr>
        <w:t xml:space="preserve"> І., Ярошенко О. та ін. Зокрема Н. </w:t>
      </w:r>
      <w:proofErr w:type="spellStart"/>
      <w:r w:rsidR="00BB1E09" w:rsidRPr="0071159A">
        <w:rPr>
          <w:rFonts w:ascii="Times New Roman" w:hAnsi="Times New Roman" w:cs="Times New Roman"/>
          <w:sz w:val="28"/>
          <w:szCs w:val="28"/>
          <w:lang w:val="uk-UA"/>
        </w:rPr>
        <w:t>Буринська</w:t>
      </w:r>
      <w:proofErr w:type="spellEnd"/>
      <w:r w:rsidR="00BB1E09" w:rsidRPr="0071159A">
        <w:rPr>
          <w:rFonts w:ascii="Times New Roman" w:hAnsi="Times New Roman" w:cs="Times New Roman"/>
          <w:sz w:val="28"/>
          <w:szCs w:val="28"/>
          <w:lang w:val="uk-UA"/>
        </w:rPr>
        <w:t xml:space="preserve"> вказує, що «навчальний хімічний експеримент – це відтворення на заняттях за допомогою хімічних реактивів, матеріалів, спеціального посуду і приладів хімічних явищ в умовах, найбільш зруч</w:t>
      </w:r>
      <w:r>
        <w:rPr>
          <w:rFonts w:ascii="Times New Roman" w:hAnsi="Times New Roman" w:cs="Times New Roman"/>
          <w:sz w:val="28"/>
          <w:szCs w:val="28"/>
          <w:lang w:val="uk-UA"/>
        </w:rPr>
        <w:t>них для їх вивчення» [1, с. 12]</w:t>
      </w:r>
      <w:r w:rsidR="00BB1E09" w:rsidRPr="0071159A">
        <w:rPr>
          <w:rFonts w:ascii="Times New Roman" w:hAnsi="Times New Roman" w:cs="Times New Roman"/>
          <w:sz w:val="28"/>
          <w:szCs w:val="28"/>
          <w:lang w:val="uk-UA"/>
        </w:rPr>
        <w:t xml:space="preserve"> Автор наголошує, що у процесі вивчення хімії хімічний експеримент слугує не </w:t>
      </w:r>
      <w:r w:rsidR="00BB1E09" w:rsidRPr="0071159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тільки як джерело знань, але й як метод навчання, виховання, розвитку студентів та головний засіб наочності. </w:t>
      </w:r>
    </w:p>
    <w:p w14:paraId="312FD7F8" w14:textId="77777777" w:rsidR="00871482" w:rsidRPr="0071159A" w:rsidRDefault="00BB1E09" w:rsidP="001E361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159A">
        <w:rPr>
          <w:rFonts w:ascii="Times New Roman" w:hAnsi="Times New Roman" w:cs="Times New Roman"/>
          <w:sz w:val="28"/>
          <w:szCs w:val="28"/>
        </w:rPr>
        <w:t>Підтвердження</w:t>
      </w:r>
      <w:proofErr w:type="spellEnd"/>
      <w:r w:rsidRPr="0071159A">
        <w:rPr>
          <w:rFonts w:ascii="Times New Roman" w:hAnsi="Times New Roman" w:cs="Times New Roman"/>
          <w:sz w:val="28"/>
          <w:szCs w:val="28"/>
        </w:rPr>
        <w:t xml:space="preserve"> того, </w:t>
      </w:r>
      <w:proofErr w:type="spellStart"/>
      <w:r w:rsidRPr="0071159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115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59A">
        <w:rPr>
          <w:rFonts w:ascii="Times New Roman" w:hAnsi="Times New Roman" w:cs="Times New Roman"/>
          <w:sz w:val="28"/>
          <w:szCs w:val="28"/>
        </w:rPr>
        <w:t>хімічний</w:t>
      </w:r>
      <w:proofErr w:type="spellEnd"/>
      <w:r w:rsidRPr="007115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59A">
        <w:rPr>
          <w:rFonts w:ascii="Times New Roman" w:hAnsi="Times New Roman" w:cs="Times New Roman"/>
          <w:sz w:val="28"/>
          <w:szCs w:val="28"/>
        </w:rPr>
        <w:t>експеримент</w:t>
      </w:r>
      <w:proofErr w:type="spellEnd"/>
      <w:r w:rsidRPr="007115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59A">
        <w:rPr>
          <w:rFonts w:ascii="Times New Roman" w:hAnsi="Times New Roman" w:cs="Times New Roman"/>
          <w:sz w:val="28"/>
          <w:szCs w:val="28"/>
        </w:rPr>
        <w:t>викликає</w:t>
      </w:r>
      <w:proofErr w:type="spellEnd"/>
      <w:r w:rsidRPr="007115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59A">
        <w:rPr>
          <w:rFonts w:ascii="Times New Roman" w:hAnsi="Times New Roman" w:cs="Times New Roman"/>
          <w:sz w:val="28"/>
          <w:szCs w:val="28"/>
        </w:rPr>
        <w:t>стійкий</w:t>
      </w:r>
      <w:proofErr w:type="spellEnd"/>
      <w:r w:rsidRPr="007115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59A">
        <w:rPr>
          <w:rFonts w:ascii="Times New Roman" w:hAnsi="Times New Roman" w:cs="Times New Roman"/>
          <w:sz w:val="28"/>
          <w:szCs w:val="28"/>
        </w:rPr>
        <w:t>інтерес</w:t>
      </w:r>
      <w:proofErr w:type="spellEnd"/>
      <w:r w:rsidRPr="0071159A">
        <w:rPr>
          <w:rFonts w:ascii="Times New Roman" w:hAnsi="Times New Roman" w:cs="Times New Roman"/>
          <w:sz w:val="28"/>
          <w:szCs w:val="28"/>
        </w:rPr>
        <w:t xml:space="preserve"> до предмета та </w:t>
      </w:r>
      <w:proofErr w:type="spellStart"/>
      <w:r w:rsidRPr="0071159A">
        <w:rPr>
          <w:rFonts w:ascii="Times New Roman" w:hAnsi="Times New Roman" w:cs="Times New Roman"/>
          <w:sz w:val="28"/>
          <w:szCs w:val="28"/>
        </w:rPr>
        <w:t>практичне</w:t>
      </w:r>
      <w:proofErr w:type="spellEnd"/>
      <w:r w:rsidRPr="007115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59A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7115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59A">
        <w:rPr>
          <w:rFonts w:ascii="Times New Roman" w:hAnsi="Times New Roman" w:cs="Times New Roman"/>
          <w:sz w:val="28"/>
          <w:szCs w:val="28"/>
        </w:rPr>
        <w:t>хімічних</w:t>
      </w:r>
      <w:proofErr w:type="spellEnd"/>
      <w:r w:rsidRPr="007115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59A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7115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1159A">
        <w:rPr>
          <w:rFonts w:ascii="Times New Roman" w:hAnsi="Times New Roman" w:cs="Times New Roman"/>
          <w:sz w:val="28"/>
          <w:szCs w:val="28"/>
        </w:rPr>
        <w:t>знаходимо</w:t>
      </w:r>
      <w:proofErr w:type="spellEnd"/>
      <w:r w:rsidRPr="0071159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1159A">
        <w:rPr>
          <w:rFonts w:ascii="Times New Roman" w:hAnsi="Times New Roman" w:cs="Times New Roman"/>
          <w:sz w:val="28"/>
          <w:szCs w:val="28"/>
        </w:rPr>
        <w:t>твердженні</w:t>
      </w:r>
      <w:proofErr w:type="spellEnd"/>
      <w:r w:rsidRPr="0071159A">
        <w:rPr>
          <w:rFonts w:ascii="Times New Roman" w:hAnsi="Times New Roman" w:cs="Times New Roman"/>
          <w:sz w:val="28"/>
          <w:szCs w:val="28"/>
        </w:rPr>
        <w:t xml:space="preserve"> І. Черткова [2, с. 102]. </w:t>
      </w:r>
    </w:p>
    <w:p w14:paraId="2D57E861" w14:textId="2C01A2E3" w:rsidR="007F4343" w:rsidRDefault="00BB1E09" w:rsidP="007F434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0132">
        <w:rPr>
          <w:rFonts w:ascii="Times New Roman" w:hAnsi="Times New Roman" w:cs="Times New Roman"/>
          <w:sz w:val="28"/>
          <w:szCs w:val="28"/>
          <w:lang w:val="uk-UA"/>
        </w:rPr>
        <w:t>У відповідності до принципів педагогічної науки С. Галушко вказує на три характерні основні функції хімічного експерименту: пізнавальну, виховну та розвиваючу. Поряд з ними автор також відмічає евристичну, коригувальну, узагальнюючу та дослідницьку функції [3, с. 93].</w:t>
      </w:r>
    </w:p>
    <w:p w14:paraId="137D072F" w14:textId="36BDE070" w:rsidR="003A312E" w:rsidRPr="00B0607C" w:rsidRDefault="00612772" w:rsidP="007F434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Експериментальні вміння студентів є основою хімічного експерименту</w:t>
      </w:r>
      <w:r w:rsidRPr="00B0607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Викладач може вирішити безліч завдань, зокрема активізувати мислення </w:t>
      </w:r>
      <w:r w:rsidRPr="00B060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студентів та задовольнити</w:t>
      </w:r>
      <w:r w:rsidRPr="00B060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їх природну допитливість</w:t>
      </w:r>
      <w:r w:rsidRPr="00B060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060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дослідницький інтерес для цього необхідно</w:t>
      </w:r>
      <w:r w:rsidR="003F73DE" w:rsidRPr="00B0607C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3E89517E" w14:textId="587DBE85" w:rsidR="003A312E" w:rsidRPr="0071159A" w:rsidRDefault="008C3658" w:rsidP="001E361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37568">
        <w:rPr>
          <w:rFonts w:ascii="Times New Roman" w:hAnsi="Times New Roman" w:cs="Times New Roman"/>
          <w:sz w:val="28"/>
          <w:szCs w:val="28"/>
          <w:lang w:val="uk-UA"/>
        </w:rPr>
        <w:t>сформувати в студентів</w:t>
      </w:r>
      <w:r w:rsidR="00D37568">
        <w:rPr>
          <w:rFonts w:ascii="Times New Roman" w:hAnsi="Times New Roman" w:cs="Times New Roman"/>
          <w:sz w:val="28"/>
          <w:szCs w:val="28"/>
        </w:rPr>
        <w:t xml:space="preserve"> </w:t>
      </w:r>
      <w:r w:rsidR="00D37568">
        <w:rPr>
          <w:rFonts w:ascii="Times New Roman" w:hAnsi="Times New Roman" w:cs="Times New Roman"/>
          <w:sz w:val="28"/>
          <w:szCs w:val="28"/>
          <w:lang w:val="uk-UA"/>
        </w:rPr>
        <w:t xml:space="preserve">навички роботи з хімічними </w:t>
      </w:r>
      <w:r w:rsidR="00D37568">
        <w:rPr>
          <w:rFonts w:ascii="Times New Roman" w:hAnsi="Times New Roman" w:cs="Times New Roman"/>
          <w:sz w:val="28"/>
          <w:szCs w:val="28"/>
        </w:rPr>
        <w:t xml:space="preserve"> реактивами та </w:t>
      </w:r>
      <w:r w:rsidR="00D37568">
        <w:rPr>
          <w:rFonts w:ascii="Times New Roman" w:hAnsi="Times New Roman" w:cs="Times New Roman"/>
          <w:sz w:val="28"/>
          <w:szCs w:val="28"/>
          <w:lang w:val="uk-UA"/>
        </w:rPr>
        <w:t>хімічним посудом</w:t>
      </w:r>
      <w:r w:rsidR="003F73DE" w:rsidRPr="0071159A">
        <w:rPr>
          <w:rFonts w:ascii="Times New Roman" w:hAnsi="Times New Roman" w:cs="Times New Roman"/>
          <w:sz w:val="28"/>
          <w:szCs w:val="28"/>
        </w:rPr>
        <w:t>;</w:t>
      </w:r>
    </w:p>
    <w:p w14:paraId="35082A30" w14:textId="6871A642" w:rsidR="003A312E" w:rsidRPr="0071159A" w:rsidRDefault="008C3658" w:rsidP="001E361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37568">
        <w:rPr>
          <w:rFonts w:ascii="Times New Roman" w:hAnsi="Times New Roman" w:cs="Times New Roman"/>
          <w:sz w:val="28"/>
          <w:szCs w:val="28"/>
          <w:lang w:val="uk-UA"/>
        </w:rPr>
        <w:t xml:space="preserve">навчити їх самостійно аналізувати  й </w:t>
      </w:r>
      <w:r w:rsidR="003F73DE" w:rsidRPr="0071159A">
        <w:rPr>
          <w:rFonts w:ascii="Times New Roman" w:hAnsi="Times New Roman" w:cs="Times New Roman"/>
          <w:sz w:val="28"/>
          <w:szCs w:val="28"/>
        </w:rPr>
        <w:t xml:space="preserve"> </w:t>
      </w:r>
      <w:r w:rsidR="00D37568">
        <w:rPr>
          <w:rFonts w:ascii="Times New Roman" w:hAnsi="Times New Roman" w:cs="Times New Roman"/>
          <w:sz w:val="28"/>
          <w:szCs w:val="28"/>
          <w:lang w:val="uk-UA"/>
        </w:rPr>
        <w:t>відтворювати цю інформацію</w:t>
      </w:r>
      <w:r w:rsidR="003F73DE" w:rsidRPr="0071159A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5473DFE" w14:textId="6B041D59" w:rsidR="00D37568" w:rsidRDefault="008C3658" w:rsidP="001E361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37568">
        <w:rPr>
          <w:rFonts w:ascii="Times New Roman" w:hAnsi="Times New Roman" w:cs="Times New Roman"/>
          <w:sz w:val="28"/>
          <w:szCs w:val="28"/>
          <w:lang w:val="uk-UA"/>
        </w:rPr>
        <w:t>виробити системний аналітичний підхід необхідний для подальшої діяльності.</w:t>
      </w:r>
    </w:p>
    <w:p w14:paraId="692208D8" w14:textId="1921C647" w:rsidR="00354F48" w:rsidRPr="001B65DB" w:rsidRDefault="001B65DB" w:rsidP="007F434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65DB">
        <w:rPr>
          <w:rFonts w:ascii="Times New Roman" w:hAnsi="Times New Roman" w:cs="Times New Roman"/>
          <w:sz w:val="28"/>
          <w:szCs w:val="28"/>
          <w:lang w:val="uk-UA"/>
        </w:rPr>
        <w:t>Х</w:t>
      </w:r>
      <w:r>
        <w:rPr>
          <w:rFonts w:ascii="Times New Roman" w:hAnsi="Times New Roman" w:cs="Times New Roman"/>
          <w:sz w:val="28"/>
          <w:szCs w:val="28"/>
          <w:lang w:val="uk-UA"/>
        </w:rPr>
        <w:t>імічний експеримент</w:t>
      </w:r>
      <w:r w:rsidRPr="001B65DB">
        <w:rPr>
          <w:rFonts w:ascii="Times New Roman" w:hAnsi="Times New Roman" w:cs="Times New Roman"/>
          <w:sz w:val="28"/>
          <w:szCs w:val="28"/>
          <w:lang w:val="uk-UA"/>
        </w:rPr>
        <w:t xml:space="preserve"> ‒ один </w:t>
      </w:r>
      <w:r>
        <w:rPr>
          <w:rFonts w:ascii="Times New Roman" w:hAnsi="Times New Roman" w:cs="Times New Roman"/>
          <w:sz w:val="28"/>
          <w:szCs w:val="28"/>
          <w:lang w:val="uk-UA"/>
        </w:rPr>
        <w:t>із засобів навчання</w:t>
      </w:r>
      <w:r w:rsidRPr="001B65D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що підвищує якість </w:t>
      </w:r>
      <w:r w:rsidRPr="001B65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знань</w:t>
      </w:r>
      <w:r w:rsidRPr="001B65DB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Він мобілізує увагу</w:t>
      </w:r>
      <w:r w:rsidR="003F73DE" w:rsidRPr="001B65DB">
        <w:rPr>
          <w:rFonts w:ascii="Times New Roman" w:hAnsi="Times New Roman" w:cs="Times New Roman"/>
          <w:sz w:val="28"/>
          <w:szCs w:val="28"/>
          <w:lang w:val="uk-UA"/>
        </w:rPr>
        <w:t>, ілюструє пояснення викладача, підтверджує правильність теоретичних знань</w:t>
      </w:r>
      <w:r>
        <w:rPr>
          <w:rFonts w:ascii="Times New Roman" w:hAnsi="Times New Roman" w:cs="Times New Roman"/>
          <w:sz w:val="28"/>
          <w:szCs w:val="28"/>
          <w:lang w:val="uk-UA"/>
        </w:rPr>
        <w:t>, забезпечує взаємозв’</w:t>
      </w:r>
      <w:r w:rsidRPr="001B65DB">
        <w:rPr>
          <w:rFonts w:ascii="Times New Roman" w:hAnsi="Times New Roman" w:cs="Times New Roman"/>
          <w:sz w:val="28"/>
          <w:szCs w:val="28"/>
          <w:lang w:val="uk-UA"/>
        </w:rPr>
        <w:t>язок теорії з практикою</w:t>
      </w:r>
      <w:r w:rsidR="003F73DE" w:rsidRPr="001B65D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59BA42EC" w14:textId="78383322" w:rsidR="00871482" w:rsidRPr="00D37568" w:rsidRDefault="00D37568" w:rsidP="007F434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Значення хімічного експерименту </w:t>
      </w:r>
      <w:r w:rsidRPr="00D375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 вивченні хімії визначає</w:t>
      </w:r>
      <w:r w:rsidRPr="00D375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чинна програма</w:t>
      </w:r>
      <w:r w:rsidRPr="00D3756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Він є джерелом знань</w:t>
      </w:r>
      <w:r w:rsidR="003F73DE" w:rsidRPr="00D37568">
        <w:rPr>
          <w:rFonts w:ascii="Times New Roman" w:hAnsi="Times New Roman" w:cs="Times New Roman"/>
          <w:sz w:val="28"/>
          <w:szCs w:val="28"/>
          <w:lang w:val="uk-UA"/>
        </w:rPr>
        <w:t xml:space="preserve">, основою для висунення і перевірки гіпотез, засобом закріплення знань і вмінь, способом контролю якості засвоєння матеріалу і сформованості вмінь. </w:t>
      </w:r>
    </w:p>
    <w:p w14:paraId="59A64C9F" w14:textId="3D811DB2" w:rsidR="00871482" w:rsidRPr="00477355" w:rsidRDefault="009B1C8B" w:rsidP="007F4343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 час виконання хімічного експерименту формуються компетентності</w:t>
      </w:r>
      <w:r w:rsidR="003F73DE" w:rsidRPr="0071159A">
        <w:rPr>
          <w:rFonts w:ascii="Times New Roman" w:hAnsi="Times New Roman" w:cs="Times New Roman"/>
          <w:sz w:val="28"/>
          <w:szCs w:val="28"/>
        </w:rPr>
        <w:t>:</w:t>
      </w:r>
    </w:p>
    <w:p w14:paraId="5BD65763" w14:textId="77777777" w:rsidR="00871482" w:rsidRPr="00477355" w:rsidRDefault="00477355" w:rsidP="001E3610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355">
        <w:rPr>
          <w:rFonts w:ascii="Times New Roman" w:hAnsi="Times New Roman" w:cs="Times New Roman"/>
          <w:sz w:val="28"/>
          <w:szCs w:val="28"/>
          <w:lang w:val="uk-UA"/>
        </w:rPr>
        <w:t>експериментальна</w:t>
      </w:r>
      <w:r w:rsidRPr="00477355">
        <w:rPr>
          <w:rFonts w:ascii="Times New Roman" w:hAnsi="Times New Roman" w:cs="Times New Roman"/>
          <w:sz w:val="28"/>
          <w:szCs w:val="28"/>
        </w:rPr>
        <w:t xml:space="preserve"> (</w:t>
      </w:r>
      <w:r w:rsidRPr="00477355">
        <w:rPr>
          <w:rFonts w:ascii="Times New Roman" w:hAnsi="Times New Roman" w:cs="Times New Roman"/>
          <w:sz w:val="28"/>
          <w:szCs w:val="28"/>
          <w:lang w:val="uk-UA"/>
        </w:rPr>
        <w:t>робота з лабораторним обладнанням</w:t>
      </w:r>
      <w:r w:rsidRPr="00477355">
        <w:rPr>
          <w:rFonts w:ascii="Times New Roman" w:hAnsi="Times New Roman" w:cs="Times New Roman"/>
          <w:sz w:val="28"/>
          <w:szCs w:val="28"/>
        </w:rPr>
        <w:t>,</w:t>
      </w:r>
      <w:r w:rsidRPr="00477355">
        <w:rPr>
          <w:rFonts w:ascii="Times New Roman" w:hAnsi="Times New Roman" w:cs="Times New Roman"/>
          <w:sz w:val="28"/>
          <w:szCs w:val="28"/>
          <w:lang w:val="uk-UA"/>
        </w:rPr>
        <w:t xml:space="preserve"> приладами,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хімічними </w:t>
      </w:r>
      <w:r>
        <w:rPr>
          <w:rFonts w:ascii="Times New Roman" w:hAnsi="Times New Roman" w:cs="Times New Roman"/>
          <w:sz w:val="28"/>
          <w:szCs w:val="28"/>
        </w:rPr>
        <w:t xml:space="preserve"> реактивами; </w:t>
      </w:r>
      <w:r>
        <w:rPr>
          <w:rFonts w:ascii="Times New Roman" w:hAnsi="Times New Roman" w:cs="Times New Roman"/>
          <w:sz w:val="28"/>
          <w:szCs w:val="28"/>
          <w:lang w:val="uk-UA"/>
        </w:rPr>
        <w:t>складання</w:t>
      </w:r>
      <w:r>
        <w:rPr>
          <w:rFonts w:ascii="Times New Roman" w:hAnsi="Times New Roman" w:cs="Times New Roman"/>
          <w:sz w:val="28"/>
          <w:szCs w:val="28"/>
        </w:rPr>
        <w:t xml:space="preserve"> плану </w:t>
      </w:r>
      <w:r>
        <w:rPr>
          <w:rFonts w:ascii="Times New Roman" w:hAnsi="Times New Roman" w:cs="Times New Roman"/>
          <w:sz w:val="28"/>
          <w:szCs w:val="28"/>
          <w:lang w:val="uk-UA"/>
        </w:rPr>
        <w:t>експерименту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uk-UA"/>
        </w:rPr>
        <w:t>оволодіння прийомами</w:t>
      </w:r>
      <w:r w:rsidR="003F73DE" w:rsidRPr="00477355">
        <w:rPr>
          <w:rFonts w:ascii="Times New Roman" w:hAnsi="Times New Roman" w:cs="Times New Roman"/>
          <w:sz w:val="28"/>
          <w:szCs w:val="28"/>
        </w:rPr>
        <w:t xml:space="preserve"> та методи</w:t>
      </w:r>
      <w:r>
        <w:rPr>
          <w:rFonts w:ascii="Times New Roman" w:hAnsi="Times New Roman" w:cs="Times New Roman"/>
          <w:sz w:val="28"/>
          <w:szCs w:val="28"/>
        </w:rPr>
        <w:t>кою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експериментальних досліджень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технікою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хімічного експерименту</w:t>
      </w:r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0598">
        <w:rPr>
          <w:rFonts w:ascii="Times New Roman" w:hAnsi="Times New Roman" w:cs="Times New Roman"/>
          <w:sz w:val="28"/>
          <w:szCs w:val="28"/>
          <w:lang w:val="uk-UA"/>
        </w:rPr>
        <w:t>проведення спостереження, вимірювання</w:t>
      </w:r>
      <w:r w:rsidR="003F73DE" w:rsidRPr="00477355">
        <w:rPr>
          <w:rFonts w:ascii="Times New Roman" w:hAnsi="Times New Roman" w:cs="Times New Roman"/>
          <w:sz w:val="28"/>
          <w:szCs w:val="28"/>
        </w:rPr>
        <w:t>,</w:t>
      </w:r>
      <w:r w:rsidR="00720598">
        <w:rPr>
          <w:rFonts w:ascii="Times New Roman" w:hAnsi="Times New Roman" w:cs="Times New Roman"/>
          <w:sz w:val="28"/>
          <w:szCs w:val="28"/>
        </w:rPr>
        <w:t xml:space="preserve"> </w:t>
      </w:r>
      <w:r w:rsidR="00720598">
        <w:rPr>
          <w:rFonts w:ascii="Times New Roman" w:hAnsi="Times New Roman" w:cs="Times New Roman"/>
          <w:sz w:val="28"/>
          <w:szCs w:val="28"/>
          <w:lang w:val="uk-UA"/>
        </w:rPr>
        <w:t>письмове оформлення результатів</w:t>
      </w:r>
      <w:r w:rsidR="003F73DE" w:rsidRPr="00477355"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48E352D2" w14:textId="77777777" w:rsidR="00871482" w:rsidRPr="00720598" w:rsidRDefault="00720598" w:rsidP="001E3610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комунік</w:t>
      </w:r>
      <w:r w:rsidR="00B04F3B">
        <w:rPr>
          <w:rFonts w:ascii="Times New Roman" w:hAnsi="Times New Roman" w:cs="Times New Roman"/>
          <w:sz w:val="28"/>
          <w:szCs w:val="28"/>
          <w:lang w:val="uk-UA"/>
        </w:rPr>
        <w:t>ативна</w:t>
      </w:r>
      <w:r w:rsidR="00562B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4F3B">
        <w:rPr>
          <w:rFonts w:ascii="Times New Roman" w:hAnsi="Times New Roman" w:cs="Times New Roman"/>
          <w:sz w:val="28"/>
          <w:szCs w:val="28"/>
        </w:rPr>
        <w:t>(</w:t>
      </w:r>
      <w:r w:rsidR="00B04F3B">
        <w:rPr>
          <w:rFonts w:ascii="Times New Roman" w:hAnsi="Times New Roman" w:cs="Times New Roman"/>
          <w:sz w:val="28"/>
          <w:szCs w:val="28"/>
          <w:lang w:val="uk-UA"/>
        </w:rPr>
        <w:t>обговорення та аналіз</w:t>
      </w:r>
      <w:r w:rsidR="00B04F3B">
        <w:rPr>
          <w:rFonts w:ascii="Times New Roman" w:hAnsi="Times New Roman" w:cs="Times New Roman"/>
          <w:sz w:val="28"/>
          <w:szCs w:val="28"/>
        </w:rPr>
        <w:t xml:space="preserve"> </w:t>
      </w:r>
      <w:r w:rsidR="00B04F3B">
        <w:rPr>
          <w:rFonts w:ascii="Times New Roman" w:hAnsi="Times New Roman" w:cs="Times New Roman"/>
          <w:sz w:val="28"/>
          <w:szCs w:val="28"/>
          <w:lang w:val="uk-UA"/>
        </w:rPr>
        <w:t>отриманих результатів</w:t>
      </w:r>
      <w:r w:rsidR="00B04F3B">
        <w:rPr>
          <w:rFonts w:ascii="Times New Roman" w:hAnsi="Times New Roman" w:cs="Times New Roman"/>
          <w:sz w:val="28"/>
          <w:szCs w:val="28"/>
        </w:rPr>
        <w:t xml:space="preserve">, </w:t>
      </w:r>
      <w:r w:rsidR="00B04F3B">
        <w:rPr>
          <w:rFonts w:ascii="Times New Roman" w:hAnsi="Times New Roman" w:cs="Times New Roman"/>
          <w:sz w:val="28"/>
          <w:szCs w:val="28"/>
          <w:lang w:val="uk-UA"/>
        </w:rPr>
        <w:t>використання</w:t>
      </w:r>
      <w:r w:rsidR="003F73DE" w:rsidRPr="00720598">
        <w:rPr>
          <w:rFonts w:ascii="Times New Roman" w:hAnsi="Times New Roman" w:cs="Times New Roman"/>
          <w:sz w:val="28"/>
          <w:szCs w:val="28"/>
        </w:rPr>
        <w:t xml:space="preserve"> самоконтролю);</w:t>
      </w:r>
    </w:p>
    <w:p w14:paraId="53ED24AB" w14:textId="77777777" w:rsidR="00B04F3B" w:rsidRPr="00B04F3B" w:rsidRDefault="00B04F3B" w:rsidP="001E3610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інтелектуальна</w:t>
      </w:r>
      <w:r w:rsidR="00562B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7E7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>встановлення</w:t>
      </w:r>
      <w:r>
        <w:rPr>
          <w:rFonts w:ascii="Times New Roman" w:hAnsi="Times New Roman" w:cs="Times New Roman"/>
          <w:sz w:val="28"/>
          <w:szCs w:val="28"/>
        </w:rPr>
        <w:t xml:space="preserve"> мети </w:t>
      </w:r>
      <w:r>
        <w:rPr>
          <w:rFonts w:ascii="Times New Roman" w:hAnsi="Times New Roman" w:cs="Times New Roman"/>
          <w:sz w:val="28"/>
          <w:szCs w:val="28"/>
          <w:lang w:val="uk-UA"/>
        </w:rPr>
        <w:t>дослідження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проведення аналізу</w:t>
      </w:r>
      <w:r>
        <w:rPr>
          <w:rFonts w:ascii="Times New Roman" w:hAnsi="Times New Roman" w:cs="Times New Roman"/>
          <w:sz w:val="28"/>
          <w:szCs w:val="28"/>
        </w:rPr>
        <w:t xml:space="preserve">, синтезу, </w:t>
      </w:r>
      <w:r>
        <w:rPr>
          <w:rFonts w:ascii="Times New Roman" w:hAnsi="Times New Roman" w:cs="Times New Roman"/>
          <w:sz w:val="28"/>
          <w:szCs w:val="28"/>
          <w:lang w:val="uk-UA"/>
        </w:rPr>
        <w:t>встановлення логічних зв’</w:t>
      </w:r>
      <w:proofErr w:type="spellStart"/>
      <w:r w:rsidRPr="00B04F3B">
        <w:rPr>
          <w:rFonts w:ascii="Times New Roman" w:hAnsi="Times New Roman" w:cs="Times New Roman"/>
          <w:sz w:val="28"/>
          <w:szCs w:val="28"/>
        </w:rPr>
        <w:t>язків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між тим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 досліджується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теоретичними положеннями</w:t>
      </w:r>
      <w:r w:rsidR="003F73DE" w:rsidRPr="00B04F3B">
        <w:rPr>
          <w:rFonts w:ascii="Times New Roman" w:hAnsi="Times New Roman" w:cs="Times New Roman"/>
          <w:sz w:val="28"/>
          <w:szCs w:val="28"/>
        </w:rPr>
        <w:t>);</w:t>
      </w:r>
    </w:p>
    <w:p w14:paraId="4BA4A0EB" w14:textId="77777777" w:rsidR="00EA31E4" w:rsidRDefault="00B04F3B" w:rsidP="001E3610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діагностична</w:t>
      </w:r>
      <w:r w:rsidR="003F73DE" w:rsidRPr="00B04F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k-UA"/>
        </w:rPr>
        <w:t>здійснення самоконтролю під час досліду</w:t>
      </w:r>
      <w:r w:rsidR="003F73DE" w:rsidRPr="00B04F3B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05BE2753" w14:textId="1D5CFA4D" w:rsidR="008C3658" w:rsidRPr="00EA31E4" w:rsidRDefault="00EA31E4" w:rsidP="001E3610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31E4">
        <w:rPr>
          <w:rFonts w:ascii="Times New Roman" w:hAnsi="Times New Roman" w:cs="Times New Roman"/>
          <w:sz w:val="28"/>
          <w:szCs w:val="28"/>
          <w:lang w:val="uk-UA"/>
        </w:rPr>
        <w:t xml:space="preserve">Практичні заняття дають можливість </w:t>
      </w:r>
      <w:r w:rsidRPr="00EA31E4">
        <w:rPr>
          <w:rFonts w:ascii="Times New Roman" w:hAnsi="Times New Roman" w:cs="Times New Roman"/>
          <w:sz w:val="28"/>
          <w:szCs w:val="28"/>
        </w:rPr>
        <w:t xml:space="preserve"> </w:t>
      </w:r>
      <w:r w:rsidRPr="00EA31E4">
        <w:rPr>
          <w:rFonts w:ascii="Times New Roman" w:hAnsi="Times New Roman" w:cs="Times New Roman"/>
          <w:sz w:val="28"/>
          <w:szCs w:val="28"/>
          <w:lang w:val="uk-UA"/>
        </w:rPr>
        <w:t>навчитись використовувати</w:t>
      </w:r>
      <w:r w:rsidRPr="00EA31E4">
        <w:rPr>
          <w:rFonts w:ascii="Times New Roman" w:hAnsi="Times New Roman" w:cs="Times New Roman"/>
          <w:sz w:val="28"/>
          <w:szCs w:val="28"/>
        </w:rPr>
        <w:t xml:space="preserve"> </w:t>
      </w:r>
      <w:r w:rsidRPr="00EA31E4">
        <w:rPr>
          <w:rFonts w:ascii="Times New Roman" w:hAnsi="Times New Roman" w:cs="Times New Roman"/>
          <w:sz w:val="28"/>
          <w:szCs w:val="28"/>
          <w:lang w:val="uk-UA"/>
        </w:rPr>
        <w:t>отримані теоретичні знання</w:t>
      </w:r>
      <w:r w:rsidR="0026147F">
        <w:rPr>
          <w:rFonts w:ascii="Times New Roman" w:hAnsi="Times New Roman" w:cs="Times New Roman"/>
          <w:sz w:val="28"/>
          <w:szCs w:val="28"/>
        </w:rPr>
        <w:t xml:space="preserve">. </w:t>
      </w:r>
      <w:r w:rsidR="0026147F">
        <w:rPr>
          <w:rFonts w:ascii="Times New Roman" w:hAnsi="Times New Roman" w:cs="Times New Roman"/>
          <w:sz w:val="28"/>
          <w:szCs w:val="28"/>
          <w:lang w:val="uk-UA"/>
        </w:rPr>
        <w:t>Тобто необхідно</w:t>
      </w:r>
      <w:r w:rsidR="0026147F">
        <w:rPr>
          <w:rFonts w:ascii="Times New Roman" w:hAnsi="Times New Roman" w:cs="Times New Roman"/>
          <w:sz w:val="28"/>
          <w:szCs w:val="28"/>
        </w:rPr>
        <w:t xml:space="preserve">, </w:t>
      </w:r>
      <w:r w:rsidR="0026147F">
        <w:rPr>
          <w:rFonts w:ascii="Times New Roman" w:hAnsi="Times New Roman" w:cs="Times New Roman"/>
          <w:sz w:val="28"/>
          <w:szCs w:val="28"/>
          <w:lang w:val="uk-UA"/>
        </w:rPr>
        <w:t>щоб</w:t>
      </w:r>
      <w:r w:rsidR="0026147F">
        <w:rPr>
          <w:rFonts w:ascii="Times New Roman" w:hAnsi="Times New Roman" w:cs="Times New Roman"/>
          <w:sz w:val="28"/>
          <w:szCs w:val="28"/>
        </w:rPr>
        <w:t xml:space="preserve"> студент </w:t>
      </w:r>
      <w:r w:rsidR="0026147F">
        <w:rPr>
          <w:rFonts w:ascii="Times New Roman" w:hAnsi="Times New Roman" w:cs="Times New Roman"/>
          <w:sz w:val="28"/>
          <w:szCs w:val="28"/>
          <w:lang w:val="uk-UA"/>
        </w:rPr>
        <w:t>міг сказати</w:t>
      </w:r>
      <w:r w:rsidR="0026147F">
        <w:rPr>
          <w:rFonts w:ascii="Times New Roman" w:hAnsi="Times New Roman" w:cs="Times New Roman"/>
          <w:sz w:val="28"/>
          <w:szCs w:val="28"/>
        </w:rPr>
        <w:t xml:space="preserve"> не </w:t>
      </w:r>
      <w:r w:rsidR="0026147F">
        <w:rPr>
          <w:rFonts w:ascii="Times New Roman" w:hAnsi="Times New Roman" w:cs="Times New Roman"/>
          <w:sz w:val="28"/>
          <w:szCs w:val="28"/>
          <w:lang w:val="uk-UA"/>
        </w:rPr>
        <w:t>тільки</w:t>
      </w:r>
      <w:r w:rsidR="0026147F">
        <w:rPr>
          <w:rFonts w:ascii="Times New Roman" w:hAnsi="Times New Roman" w:cs="Times New Roman"/>
          <w:sz w:val="28"/>
          <w:szCs w:val="28"/>
        </w:rPr>
        <w:t xml:space="preserve"> «Я знаю, </w:t>
      </w:r>
      <w:r w:rsidR="0026147F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26147F">
        <w:rPr>
          <w:rFonts w:ascii="Times New Roman" w:hAnsi="Times New Roman" w:cs="Times New Roman"/>
          <w:sz w:val="28"/>
          <w:szCs w:val="28"/>
        </w:rPr>
        <w:t xml:space="preserve"> …», </w:t>
      </w:r>
      <w:r w:rsidR="0026147F">
        <w:rPr>
          <w:rFonts w:ascii="Times New Roman" w:hAnsi="Times New Roman" w:cs="Times New Roman"/>
          <w:sz w:val="28"/>
          <w:szCs w:val="28"/>
          <w:lang w:val="uk-UA"/>
        </w:rPr>
        <w:t xml:space="preserve">але й </w:t>
      </w:r>
      <w:r w:rsidR="0026147F">
        <w:rPr>
          <w:rFonts w:ascii="Times New Roman" w:hAnsi="Times New Roman" w:cs="Times New Roman"/>
          <w:sz w:val="28"/>
          <w:szCs w:val="28"/>
        </w:rPr>
        <w:t xml:space="preserve">«Я знаю, як». </w:t>
      </w:r>
      <w:r w:rsidR="0026147F">
        <w:rPr>
          <w:rFonts w:ascii="Times New Roman" w:hAnsi="Times New Roman" w:cs="Times New Roman"/>
          <w:sz w:val="28"/>
          <w:szCs w:val="28"/>
          <w:lang w:val="uk-UA"/>
        </w:rPr>
        <w:t>Наприклад</w:t>
      </w:r>
      <w:r w:rsidR="003F73DE" w:rsidRPr="00EA31E4">
        <w:rPr>
          <w:rFonts w:ascii="Times New Roman" w:hAnsi="Times New Roman" w:cs="Times New Roman"/>
          <w:sz w:val="28"/>
          <w:szCs w:val="28"/>
        </w:rPr>
        <w:t>,</w:t>
      </w:r>
      <w:r w:rsidR="0026147F">
        <w:rPr>
          <w:rFonts w:ascii="Times New Roman" w:hAnsi="Times New Roman" w:cs="Times New Roman"/>
          <w:sz w:val="28"/>
          <w:szCs w:val="28"/>
        </w:rPr>
        <w:t xml:space="preserve"> </w:t>
      </w:r>
      <w:r w:rsidR="0026147F">
        <w:rPr>
          <w:rFonts w:ascii="Times New Roman" w:hAnsi="Times New Roman" w:cs="Times New Roman"/>
          <w:sz w:val="28"/>
          <w:szCs w:val="28"/>
          <w:lang w:val="uk-UA"/>
        </w:rPr>
        <w:t>недостатньо</w:t>
      </w:r>
      <w:r w:rsidR="0026147F">
        <w:rPr>
          <w:rFonts w:ascii="Times New Roman" w:hAnsi="Times New Roman" w:cs="Times New Roman"/>
          <w:sz w:val="28"/>
          <w:szCs w:val="28"/>
        </w:rPr>
        <w:t xml:space="preserve"> знати, </w:t>
      </w:r>
      <w:r w:rsidR="0026147F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3F73DE" w:rsidRPr="00EA31E4">
        <w:rPr>
          <w:rFonts w:ascii="Times New Roman" w:hAnsi="Times New Roman" w:cs="Times New Roman"/>
          <w:sz w:val="28"/>
          <w:szCs w:val="28"/>
        </w:rPr>
        <w:t xml:space="preserve"> </w:t>
      </w:r>
      <w:r w:rsidR="0026147F">
        <w:rPr>
          <w:rFonts w:ascii="Times New Roman" w:hAnsi="Times New Roman" w:cs="Times New Roman"/>
          <w:sz w:val="28"/>
          <w:szCs w:val="28"/>
          <w:lang w:val="uk-UA"/>
        </w:rPr>
        <w:t>електроліти в розчині дисоціюють</w:t>
      </w:r>
      <w:r w:rsidR="0026147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26147F">
        <w:rPr>
          <w:rFonts w:ascii="Times New Roman" w:hAnsi="Times New Roman" w:cs="Times New Roman"/>
          <w:sz w:val="28"/>
          <w:szCs w:val="28"/>
          <w:lang w:val="uk-UA"/>
        </w:rPr>
        <w:t>йони</w:t>
      </w:r>
      <w:proofErr w:type="spellEnd"/>
      <w:r w:rsidR="003F73DE" w:rsidRPr="00EA31E4">
        <w:rPr>
          <w:rFonts w:ascii="Times New Roman" w:hAnsi="Times New Roman" w:cs="Times New Roman"/>
          <w:sz w:val="28"/>
          <w:szCs w:val="28"/>
        </w:rPr>
        <w:t>,</w:t>
      </w:r>
      <w:r w:rsidR="0026147F">
        <w:rPr>
          <w:rFonts w:ascii="Times New Roman" w:hAnsi="Times New Roman" w:cs="Times New Roman"/>
          <w:sz w:val="28"/>
          <w:szCs w:val="28"/>
        </w:rPr>
        <w:t xml:space="preserve"> треба </w:t>
      </w:r>
      <w:r w:rsidR="0026147F">
        <w:rPr>
          <w:rFonts w:ascii="Times New Roman" w:hAnsi="Times New Roman" w:cs="Times New Roman"/>
          <w:sz w:val="28"/>
          <w:szCs w:val="28"/>
          <w:lang w:val="uk-UA"/>
        </w:rPr>
        <w:t>вміти записувати рівняння</w:t>
      </w:r>
      <w:r w:rsidR="0026147F">
        <w:rPr>
          <w:rFonts w:ascii="Times New Roman" w:hAnsi="Times New Roman" w:cs="Times New Roman"/>
          <w:sz w:val="28"/>
          <w:szCs w:val="28"/>
        </w:rPr>
        <w:t xml:space="preserve"> </w:t>
      </w:r>
      <w:r w:rsidR="0026147F">
        <w:rPr>
          <w:rFonts w:ascii="Times New Roman" w:hAnsi="Times New Roman" w:cs="Times New Roman"/>
          <w:sz w:val="28"/>
          <w:szCs w:val="28"/>
          <w:lang w:val="uk-UA"/>
        </w:rPr>
        <w:t>електролітичної дисоціації</w:t>
      </w:r>
      <w:r w:rsidR="0026147F">
        <w:rPr>
          <w:rFonts w:ascii="Times New Roman" w:hAnsi="Times New Roman" w:cs="Times New Roman"/>
          <w:sz w:val="28"/>
          <w:szCs w:val="28"/>
        </w:rPr>
        <w:t xml:space="preserve">. Практична </w:t>
      </w:r>
      <w:r w:rsidR="0026147F">
        <w:rPr>
          <w:rFonts w:ascii="Times New Roman" w:hAnsi="Times New Roman" w:cs="Times New Roman"/>
          <w:sz w:val="28"/>
          <w:szCs w:val="28"/>
          <w:lang w:val="uk-UA"/>
        </w:rPr>
        <w:t>цінність</w:t>
      </w:r>
      <w:r w:rsidR="0026147F">
        <w:rPr>
          <w:rFonts w:ascii="Times New Roman" w:hAnsi="Times New Roman" w:cs="Times New Roman"/>
          <w:sz w:val="28"/>
          <w:szCs w:val="28"/>
        </w:rPr>
        <w:t xml:space="preserve">? </w:t>
      </w:r>
      <w:r w:rsidR="0026147F">
        <w:rPr>
          <w:rFonts w:ascii="Times New Roman" w:hAnsi="Times New Roman" w:cs="Times New Roman"/>
          <w:sz w:val="28"/>
          <w:szCs w:val="28"/>
          <w:lang w:val="uk-UA"/>
        </w:rPr>
        <w:t>Студенти мають розуміти</w:t>
      </w:r>
      <w:r w:rsidR="003F73DE" w:rsidRPr="00EA31E4">
        <w:rPr>
          <w:rFonts w:ascii="Times New Roman" w:hAnsi="Times New Roman" w:cs="Times New Roman"/>
          <w:sz w:val="28"/>
          <w:szCs w:val="28"/>
        </w:rPr>
        <w:t>, як</w:t>
      </w:r>
      <w:r w:rsidR="00A26515" w:rsidRPr="00EA31E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26147F">
        <w:rPr>
          <w:rFonts w:ascii="Times New Roman" w:hAnsi="Times New Roman" w:cs="Times New Roman"/>
          <w:sz w:val="28"/>
          <w:szCs w:val="28"/>
        </w:rPr>
        <w:t xml:space="preserve"> реально </w:t>
      </w:r>
      <w:r w:rsidR="0026147F">
        <w:rPr>
          <w:rFonts w:ascii="Times New Roman" w:hAnsi="Times New Roman" w:cs="Times New Roman"/>
          <w:sz w:val="28"/>
          <w:szCs w:val="28"/>
          <w:lang w:val="uk-UA"/>
        </w:rPr>
        <w:t>частинки знаходяться</w:t>
      </w:r>
      <w:r w:rsidR="0026147F">
        <w:rPr>
          <w:rFonts w:ascii="Times New Roman" w:hAnsi="Times New Roman" w:cs="Times New Roman"/>
          <w:sz w:val="28"/>
          <w:szCs w:val="28"/>
        </w:rPr>
        <w:t xml:space="preserve"> в </w:t>
      </w:r>
      <w:r w:rsidR="0026147F">
        <w:rPr>
          <w:rFonts w:ascii="Times New Roman" w:hAnsi="Times New Roman" w:cs="Times New Roman"/>
          <w:sz w:val="28"/>
          <w:szCs w:val="28"/>
          <w:lang w:val="uk-UA"/>
        </w:rPr>
        <w:t>розчині електролітів.</w:t>
      </w:r>
      <w:r w:rsidR="0026147F">
        <w:rPr>
          <w:rFonts w:ascii="Times New Roman" w:hAnsi="Times New Roman" w:cs="Times New Roman"/>
          <w:sz w:val="28"/>
          <w:szCs w:val="28"/>
        </w:rPr>
        <w:t xml:space="preserve"> </w:t>
      </w:r>
      <w:r w:rsidR="0026147F">
        <w:rPr>
          <w:rFonts w:ascii="Times New Roman" w:hAnsi="Times New Roman" w:cs="Times New Roman"/>
          <w:sz w:val="28"/>
          <w:szCs w:val="28"/>
          <w:lang w:val="uk-UA"/>
        </w:rPr>
        <w:t>Ці знання і вміння потрібні</w:t>
      </w:r>
      <w:r w:rsidR="0026147F">
        <w:rPr>
          <w:rFonts w:ascii="Times New Roman" w:hAnsi="Times New Roman" w:cs="Times New Roman"/>
          <w:sz w:val="28"/>
          <w:szCs w:val="28"/>
        </w:rPr>
        <w:t xml:space="preserve">  </w:t>
      </w:r>
      <w:r w:rsidR="0026147F">
        <w:rPr>
          <w:rFonts w:ascii="Times New Roman" w:hAnsi="Times New Roman" w:cs="Times New Roman"/>
          <w:sz w:val="28"/>
          <w:szCs w:val="28"/>
          <w:lang w:val="uk-UA"/>
        </w:rPr>
        <w:t>під час проведення якісного та кількісного аналізів</w:t>
      </w:r>
      <w:r w:rsidR="0026147F">
        <w:rPr>
          <w:rFonts w:ascii="Times New Roman" w:hAnsi="Times New Roman" w:cs="Times New Roman"/>
          <w:sz w:val="28"/>
          <w:szCs w:val="28"/>
        </w:rPr>
        <w:t xml:space="preserve"> </w:t>
      </w:r>
      <w:r w:rsidR="0026147F">
        <w:rPr>
          <w:rFonts w:ascii="Times New Roman" w:hAnsi="Times New Roman" w:cs="Times New Roman"/>
          <w:sz w:val="28"/>
          <w:szCs w:val="28"/>
          <w:lang w:val="uk-UA"/>
        </w:rPr>
        <w:t>катіонів та аніонів</w:t>
      </w:r>
      <w:r w:rsidR="001B65DB" w:rsidRPr="00EA31E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AF7475C" w14:textId="77777777" w:rsidR="00A26515" w:rsidRPr="0071159A" w:rsidRDefault="00EA31E4" w:rsidP="001E3610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Дуже важливо аналізувати результати експерименту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щоб отримати чітку відповідь на поставлене запитання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встановити всі</w:t>
      </w:r>
      <w:r>
        <w:rPr>
          <w:rFonts w:ascii="Times New Roman" w:hAnsi="Times New Roman" w:cs="Times New Roman"/>
          <w:sz w:val="28"/>
          <w:szCs w:val="28"/>
        </w:rPr>
        <w:t xml:space="preserve"> причини </w:t>
      </w:r>
      <w:r>
        <w:rPr>
          <w:rFonts w:ascii="Times New Roman" w:hAnsi="Times New Roman" w:cs="Times New Roman"/>
          <w:sz w:val="28"/>
          <w:szCs w:val="28"/>
          <w:lang w:val="uk-UA"/>
        </w:rPr>
        <w:t>й умови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котрі</w:t>
      </w:r>
      <w:r>
        <w:rPr>
          <w:rFonts w:ascii="Times New Roman" w:hAnsi="Times New Roman" w:cs="Times New Roman"/>
          <w:sz w:val="28"/>
          <w:szCs w:val="28"/>
        </w:rPr>
        <w:t xml:space="preserve"> привели до </w:t>
      </w:r>
      <w:r>
        <w:rPr>
          <w:rFonts w:ascii="Times New Roman" w:hAnsi="Times New Roman" w:cs="Times New Roman"/>
          <w:sz w:val="28"/>
          <w:szCs w:val="28"/>
          <w:lang w:val="uk-UA"/>
        </w:rPr>
        <w:t>одержання певних результатів</w:t>
      </w:r>
      <w:r w:rsidR="002B4C74">
        <w:rPr>
          <w:rFonts w:ascii="Times New Roman" w:hAnsi="Times New Roman" w:cs="Times New Roman"/>
          <w:sz w:val="28"/>
          <w:szCs w:val="28"/>
        </w:rPr>
        <w:t xml:space="preserve">. </w:t>
      </w:r>
      <w:r w:rsidR="002B4C74">
        <w:rPr>
          <w:rFonts w:ascii="Times New Roman" w:hAnsi="Times New Roman" w:cs="Times New Roman"/>
          <w:sz w:val="28"/>
          <w:szCs w:val="28"/>
          <w:lang w:val="uk-UA"/>
        </w:rPr>
        <w:t>Крім</w:t>
      </w:r>
      <w:r w:rsidR="003F73DE" w:rsidRPr="0071159A">
        <w:rPr>
          <w:rFonts w:ascii="Times New Roman" w:hAnsi="Times New Roman" w:cs="Times New Roman"/>
          <w:sz w:val="28"/>
          <w:szCs w:val="28"/>
        </w:rPr>
        <w:t xml:space="preserve"> того, правильно </w:t>
      </w:r>
      <w:r w:rsidR="002B4C74">
        <w:rPr>
          <w:rFonts w:ascii="Times New Roman" w:hAnsi="Times New Roman" w:cs="Times New Roman"/>
          <w:sz w:val="28"/>
          <w:szCs w:val="28"/>
          <w:lang w:val="uk-UA"/>
        </w:rPr>
        <w:t xml:space="preserve">організований </w:t>
      </w:r>
      <w:r w:rsidR="002B4C74">
        <w:rPr>
          <w:rFonts w:ascii="Times New Roman" w:hAnsi="Times New Roman" w:cs="Times New Roman"/>
          <w:sz w:val="28"/>
          <w:szCs w:val="28"/>
          <w:lang w:val="uk-UA"/>
        </w:rPr>
        <w:lastRenderedPageBreak/>
        <w:t>експеримент виховує свідому дисципліну</w:t>
      </w:r>
      <w:r w:rsidR="002B4C74">
        <w:rPr>
          <w:rFonts w:ascii="Times New Roman" w:hAnsi="Times New Roman" w:cs="Times New Roman"/>
          <w:sz w:val="28"/>
          <w:szCs w:val="28"/>
        </w:rPr>
        <w:t xml:space="preserve">, </w:t>
      </w:r>
      <w:r w:rsidR="002B4C74">
        <w:rPr>
          <w:rFonts w:ascii="Times New Roman" w:hAnsi="Times New Roman" w:cs="Times New Roman"/>
          <w:sz w:val="28"/>
          <w:szCs w:val="28"/>
          <w:lang w:val="uk-UA"/>
        </w:rPr>
        <w:t>розвиває творчу ініціативу</w:t>
      </w:r>
      <w:r w:rsidR="002B4C74">
        <w:rPr>
          <w:rFonts w:ascii="Times New Roman" w:hAnsi="Times New Roman" w:cs="Times New Roman"/>
          <w:sz w:val="28"/>
          <w:szCs w:val="28"/>
        </w:rPr>
        <w:t xml:space="preserve">, </w:t>
      </w:r>
      <w:r w:rsidR="002B4C74">
        <w:rPr>
          <w:rFonts w:ascii="Times New Roman" w:hAnsi="Times New Roman" w:cs="Times New Roman"/>
          <w:sz w:val="28"/>
          <w:szCs w:val="28"/>
          <w:lang w:val="uk-UA"/>
        </w:rPr>
        <w:t>формує бережливе ставлення</w:t>
      </w:r>
      <w:r w:rsidR="002B4C74">
        <w:rPr>
          <w:rFonts w:ascii="Times New Roman" w:hAnsi="Times New Roman" w:cs="Times New Roman"/>
          <w:sz w:val="28"/>
          <w:szCs w:val="28"/>
        </w:rPr>
        <w:t xml:space="preserve"> </w:t>
      </w:r>
      <w:r w:rsidR="002B4C74">
        <w:rPr>
          <w:rFonts w:ascii="Times New Roman" w:hAnsi="Times New Roman" w:cs="Times New Roman"/>
          <w:sz w:val="28"/>
          <w:szCs w:val="28"/>
          <w:lang w:val="uk-UA"/>
        </w:rPr>
        <w:t xml:space="preserve">до природи і </w:t>
      </w:r>
      <w:proofErr w:type="spellStart"/>
      <w:r w:rsidR="002B4C74">
        <w:rPr>
          <w:rFonts w:ascii="Times New Roman" w:hAnsi="Times New Roman" w:cs="Times New Roman"/>
          <w:sz w:val="28"/>
          <w:szCs w:val="28"/>
          <w:lang w:val="uk-UA"/>
        </w:rPr>
        <w:t>здоров</w:t>
      </w:r>
      <w:proofErr w:type="spellEnd"/>
      <w:r w:rsidR="002B4C74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2B4C74" w:rsidRPr="002B4C74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2B4C74" w:rsidRPr="002B4C74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="00562B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3255">
        <w:rPr>
          <w:rFonts w:ascii="Times New Roman" w:hAnsi="Times New Roman" w:cs="Times New Roman"/>
          <w:sz w:val="28"/>
          <w:szCs w:val="28"/>
        </w:rPr>
        <w:t>[</w:t>
      </w:r>
      <w:r w:rsidR="00C53255">
        <w:rPr>
          <w:rFonts w:ascii="Times New Roman" w:hAnsi="Times New Roman" w:cs="Times New Roman"/>
          <w:sz w:val="28"/>
          <w:szCs w:val="28"/>
          <w:lang w:val="uk-UA"/>
        </w:rPr>
        <w:t>5,с.6</w:t>
      </w:r>
      <w:r w:rsidR="00C53255">
        <w:rPr>
          <w:rFonts w:ascii="Times New Roman" w:hAnsi="Times New Roman" w:cs="Times New Roman"/>
          <w:sz w:val="28"/>
          <w:szCs w:val="28"/>
        </w:rPr>
        <w:t>]</w:t>
      </w:r>
      <w:r w:rsidR="00C5325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F73DE" w:rsidRPr="007115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7974B5" w14:textId="22750A07" w:rsidR="00D97C30" w:rsidRDefault="00EA31E4" w:rsidP="007F4343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Використовуючи різні види хімічного експерименту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викладач навчає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студентів конкретизувати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теоретичні знання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знаходити загальне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одиничному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робити відповідні висновки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Хімічний експеримент допомагає</w:t>
      </w:r>
      <w:r w:rsidR="003F73DE" w:rsidRPr="0071159A">
        <w:rPr>
          <w:rFonts w:ascii="Times New Roman" w:hAnsi="Times New Roman" w:cs="Times New Roman"/>
          <w:sz w:val="28"/>
          <w:szCs w:val="28"/>
        </w:rPr>
        <w:t xml:space="preserve"> сту</w:t>
      </w:r>
      <w:r w:rsidR="0026147F">
        <w:rPr>
          <w:rFonts w:ascii="Times New Roman" w:hAnsi="Times New Roman" w:cs="Times New Roman"/>
          <w:sz w:val="28"/>
          <w:szCs w:val="28"/>
        </w:rPr>
        <w:t xml:space="preserve">дентам </w:t>
      </w:r>
      <w:r w:rsidR="0026147F">
        <w:rPr>
          <w:rFonts w:ascii="Times New Roman" w:hAnsi="Times New Roman" w:cs="Times New Roman"/>
          <w:sz w:val="28"/>
          <w:szCs w:val="28"/>
          <w:lang w:val="uk-UA"/>
        </w:rPr>
        <w:t>наповнити хімічні поняття</w:t>
      </w:r>
      <w:r w:rsidR="0026147F">
        <w:rPr>
          <w:rFonts w:ascii="Times New Roman" w:hAnsi="Times New Roman" w:cs="Times New Roman"/>
          <w:sz w:val="28"/>
          <w:szCs w:val="28"/>
        </w:rPr>
        <w:t xml:space="preserve">, </w:t>
      </w:r>
      <w:r w:rsidR="0026147F">
        <w:rPr>
          <w:rFonts w:ascii="Times New Roman" w:hAnsi="Times New Roman" w:cs="Times New Roman"/>
          <w:sz w:val="28"/>
          <w:szCs w:val="28"/>
          <w:lang w:val="uk-UA"/>
        </w:rPr>
        <w:t>що вивчаються</w:t>
      </w:r>
      <w:r w:rsidR="0026147F">
        <w:rPr>
          <w:rFonts w:ascii="Times New Roman" w:hAnsi="Times New Roman" w:cs="Times New Roman"/>
          <w:sz w:val="28"/>
          <w:szCs w:val="28"/>
        </w:rPr>
        <w:t xml:space="preserve">, живим </w:t>
      </w:r>
      <w:r w:rsidR="0026147F">
        <w:rPr>
          <w:rFonts w:ascii="Times New Roman" w:hAnsi="Times New Roman" w:cs="Times New Roman"/>
          <w:sz w:val="28"/>
          <w:szCs w:val="28"/>
          <w:lang w:val="uk-UA"/>
        </w:rPr>
        <w:t>ко</w:t>
      </w:r>
      <w:r w:rsidR="00710627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26147F">
        <w:rPr>
          <w:rFonts w:ascii="Times New Roman" w:hAnsi="Times New Roman" w:cs="Times New Roman"/>
          <w:sz w:val="28"/>
          <w:szCs w:val="28"/>
          <w:lang w:val="uk-UA"/>
        </w:rPr>
        <w:t>кретним змістом</w:t>
      </w:r>
      <w:r w:rsidR="0026147F">
        <w:rPr>
          <w:rFonts w:ascii="Times New Roman" w:hAnsi="Times New Roman" w:cs="Times New Roman"/>
          <w:sz w:val="28"/>
          <w:szCs w:val="28"/>
        </w:rPr>
        <w:t xml:space="preserve">, </w:t>
      </w:r>
      <w:r w:rsidR="0026147F">
        <w:rPr>
          <w:rFonts w:ascii="Times New Roman" w:hAnsi="Times New Roman" w:cs="Times New Roman"/>
          <w:sz w:val="28"/>
          <w:szCs w:val="28"/>
          <w:lang w:val="uk-UA"/>
        </w:rPr>
        <w:t xml:space="preserve">побачити </w:t>
      </w:r>
      <w:r w:rsidR="0026147F">
        <w:rPr>
          <w:rFonts w:ascii="Times New Roman" w:hAnsi="Times New Roman" w:cs="Times New Roman"/>
          <w:sz w:val="28"/>
          <w:szCs w:val="28"/>
        </w:rPr>
        <w:t xml:space="preserve"> в </w:t>
      </w:r>
      <w:r w:rsidR="0026147F">
        <w:rPr>
          <w:rFonts w:ascii="Times New Roman" w:hAnsi="Times New Roman" w:cs="Times New Roman"/>
          <w:sz w:val="28"/>
          <w:szCs w:val="28"/>
          <w:lang w:val="uk-UA"/>
        </w:rPr>
        <w:t>окремих</w:t>
      </w:r>
      <w:r w:rsidR="0026147F">
        <w:rPr>
          <w:rFonts w:ascii="Times New Roman" w:hAnsi="Times New Roman" w:cs="Times New Roman"/>
          <w:sz w:val="28"/>
          <w:szCs w:val="28"/>
        </w:rPr>
        <w:t xml:space="preserve"> фактах </w:t>
      </w:r>
      <w:proofErr w:type="spellStart"/>
      <w:r w:rsidR="0026147F">
        <w:rPr>
          <w:rFonts w:ascii="Times New Roman" w:hAnsi="Times New Roman" w:cs="Times New Roman"/>
          <w:sz w:val="28"/>
          <w:szCs w:val="28"/>
        </w:rPr>
        <w:t>загальні</w:t>
      </w:r>
      <w:proofErr w:type="spellEnd"/>
      <w:r w:rsidR="007106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10627">
        <w:rPr>
          <w:rFonts w:ascii="Times New Roman" w:hAnsi="Times New Roman" w:cs="Times New Roman"/>
          <w:sz w:val="28"/>
          <w:szCs w:val="28"/>
          <w:lang w:val="uk-UA"/>
        </w:rPr>
        <w:t>закономірност</w:t>
      </w:r>
      <w:proofErr w:type="spellEnd"/>
      <w:r w:rsidR="003F73DE" w:rsidRPr="0071159A">
        <w:rPr>
          <w:rFonts w:ascii="Times New Roman" w:hAnsi="Times New Roman" w:cs="Times New Roman"/>
          <w:sz w:val="28"/>
          <w:szCs w:val="28"/>
        </w:rPr>
        <w:t>і.</w:t>
      </w:r>
      <w:r w:rsidR="008E12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4F3B">
        <w:rPr>
          <w:rFonts w:ascii="Times New Roman" w:hAnsi="Times New Roman" w:cs="Times New Roman"/>
          <w:sz w:val="28"/>
          <w:szCs w:val="28"/>
          <w:lang w:val="uk-UA"/>
        </w:rPr>
        <w:t>Проведення експерименту</w:t>
      </w:r>
      <w:r w:rsidR="009770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4F3B">
        <w:rPr>
          <w:rFonts w:ascii="Times New Roman" w:hAnsi="Times New Roman" w:cs="Times New Roman"/>
          <w:sz w:val="28"/>
          <w:szCs w:val="28"/>
          <w:lang w:val="uk-UA"/>
        </w:rPr>
        <w:t>пов’</w:t>
      </w:r>
      <w:r w:rsidR="00562B3B">
        <w:rPr>
          <w:rFonts w:ascii="Times New Roman" w:hAnsi="Times New Roman" w:cs="Times New Roman"/>
          <w:sz w:val="28"/>
          <w:szCs w:val="28"/>
          <w:lang w:val="uk-UA"/>
        </w:rPr>
        <w:t>язано з висуненням гіпотези.</w:t>
      </w:r>
      <w:r w:rsidR="00B04F3B" w:rsidRPr="004D7E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4F3B">
        <w:rPr>
          <w:rFonts w:ascii="Times New Roman" w:hAnsi="Times New Roman" w:cs="Times New Roman"/>
          <w:sz w:val="28"/>
          <w:szCs w:val="28"/>
          <w:lang w:val="uk-UA"/>
        </w:rPr>
        <w:t>Залучення до цієї роботи студентів розвиває їх мислення</w:t>
      </w:r>
      <w:r w:rsidR="00B04F3B" w:rsidRPr="004D7E7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04F3B">
        <w:rPr>
          <w:rFonts w:ascii="Times New Roman" w:hAnsi="Times New Roman" w:cs="Times New Roman"/>
          <w:sz w:val="28"/>
          <w:szCs w:val="28"/>
          <w:lang w:val="uk-UA"/>
        </w:rPr>
        <w:t>спонукає застосовувати набуті знання</w:t>
      </w:r>
      <w:r w:rsidR="001E7823" w:rsidRPr="004D7E79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r w:rsidR="001E7823">
        <w:rPr>
          <w:rFonts w:ascii="Times New Roman" w:hAnsi="Times New Roman" w:cs="Times New Roman"/>
          <w:sz w:val="28"/>
          <w:szCs w:val="28"/>
          <w:lang w:val="uk-UA"/>
        </w:rPr>
        <w:t>формулювання гіпотези</w:t>
      </w:r>
      <w:r w:rsidR="001E7823" w:rsidRPr="004D7E79">
        <w:rPr>
          <w:rFonts w:ascii="Times New Roman" w:hAnsi="Times New Roman" w:cs="Times New Roman"/>
          <w:sz w:val="28"/>
          <w:szCs w:val="28"/>
          <w:lang w:val="uk-UA"/>
        </w:rPr>
        <w:t xml:space="preserve">, а в </w:t>
      </w:r>
      <w:r w:rsidR="001E7823">
        <w:rPr>
          <w:rFonts w:ascii="Times New Roman" w:hAnsi="Times New Roman" w:cs="Times New Roman"/>
          <w:sz w:val="28"/>
          <w:szCs w:val="28"/>
          <w:lang w:val="uk-UA"/>
        </w:rPr>
        <w:t xml:space="preserve"> результаті її</w:t>
      </w:r>
      <w:r w:rsidR="001E7823" w:rsidRPr="004D7E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7823">
        <w:rPr>
          <w:rFonts w:ascii="Times New Roman" w:hAnsi="Times New Roman" w:cs="Times New Roman"/>
          <w:sz w:val="28"/>
          <w:szCs w:val="28"/>
          <w:lang w:val="uk-UA"/>
        </w:rPr>
        <w:t>перевірки</w:t>
      </w:r>
      <w:r w:rsidR="001E7823" w:rsidRPr="004D7E79">
        <w:rPr>
          <w:rFonts w:ascii="Times New Roman" w:hAnsi="Times New Roman" w:cs="Times New Roman"/>
          <w:sz w:val="28"/>
          <w:szCs w:val="28"/>
          <w:lang w:val="uk-UA"/>
        </w:rPr>
        <w:t xml:space="preserve"> вони </w:t>
      </w:r>
      <w:r w:rsidR="001E7823">
        <w:rPr>
          <w:rFonts w:ascii="Times New Roman" w:hAnsi="Times New Roman" w:cs="Times New Roman"/>
          <w:sz w:val="28"/>
          <w:szCs w:val="28"/>
          <w:lang w:val="uk-UA"/>
        </w:rPr>
        <w:t>отримують нові знання</w:t>
      </w:r>
      <w:r w:rsidR="001E7823" w:rsidRPr="004D7E7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E7823">
        <w:rPr>
          <w:rFonts w:ascii="Times New Roman" w:hAnsi="Times New Roman" w:cs="Times New Roman"/>
          <w:sz w:val="28"/>
          <w:szCs w:val="28"/>
          <w:lang w:val="uk-UA"/>
        </w:rPr>
        <w:t>Крім</w:t>
      </w:r>
      <w:r w:rsidR="001E7823">
        <w:rPr>
          <w:rFonts w:ascii="Times New Roman" w:hAnsi="Times New Roman" w:cs="Times New Roman"/>
          <w:sz w:val="28"/>
          <w:szCs w:val="28"/>
        </w:rPr>
        <w:t xml:space="preserve"> того, </w:t>
      </w:r>
      <w:r w:rsidR="001E7823">
        <w:rPr>
          <w:rFonts w:ascii="Times New Roman" w:hAnsi="Times New Roman" w:cs="Times New Roman"/>
          <w:sz w:val="28"/>
          <w:szCs w:val="28"/>
          <w:lang w:val="uk-UA"/>
        </w:rPr>
        <w:t>хімічний експеримент</w:t>
      </w:r>
      <w:r w:rsidR="001E7823">
        <w:rPr>
          <w:rFonts w:ascii="Times New Roman" w:hAnsi="Times New Roman" w:cs="Times New Roman"/>
          <w:sz w:val="28"/>
          <w:szCs w:val="28"/>
        </w:rPr>
        <w:t xml:space="preserve"> </w:t>
      </w:r>
      <w:r w:rsidR="001E7823">
        <w:rPr>
          <w:rFonts w:ascii="Times New Roman" w:hAnsi="Times New Roman" w:cs="Times New Roman"/>
          <w:sz w:val="28"/>
          <w:szCs w:val="28"/>
          <w:lang w:val="uk-UA"/>
        </w:rPr>
        <w:t>відіграє першорядну роль</w:t>
      </w:r>
      <w:r w:rsidR="001E7823">
        <w:rPr>
          <w:rFonts w:ascii="Times New Roman" w:hAnsi="Times New Roman" w:cs="Times New Roman"/>
          <w:sz w:val="28"/>
          <w:szCs w:val="28"/>
        </w:rPr>
        <w:t xml:space="preserve">  у </w:t>
      </w:r>
      <w:r w:rsidR="001E7823">
        <w:rPr>
          <w:rFonts w:ascii="Times New Roman" w:hAnsi="Times New Roman" w:cs="Times New Roman"/>
          <w:sz w:val="28"/>
          <w:szCs w:val="28"/>
          <w:lang w:val="uk-UA"/>
        </w:rPr>
        <w:t>формуванні умінь і навиків</w:t>
      </w:r>
      <w:r w:rsidR="001E7823">
        <w:rPr>
          <w:rFonts w:ascii="Times New Roman" w:hAnsi="Times New Roman" w:cs="Times New Roman"/>
          <w:sz w:val="28"/>
          <w:szCs w:val="28"/>
        </w:rPr>
        <w:t xml:space="preserve"> </w:t>
      </w:r>
      <w:r w:rsidR="001E7823">
        <w:rPr>
          <w:rFonts w:ascii="Times New Roman" w:hAnsi="Times New Roman" w:cs="Times New Roman"/>
          <w:sz w:val="28"/>
          <w:szCs w:val="28"/>
          <w:lang w:val="uk-UA"/>
        </w:rPr>
        <w:t>експериментування</w:t>
      </w:r>
      <w:r w:rsidR="003F73DE" w:rsidRPr="0071159A">
        <w:rPr>
          <w:rFonts w:ascii="Times New Roman" w:hAnsi="Times New Roman" w:cs="Times New Roman"/>
          <w:sz w:val="28"/>
          <w:szCs w:val="28"/>
        </w:rPr>
        <w:t xml:space="preserve"> </w:t>
      </w:r>
      <w:r w:rsidR="00EB6FBF">
        <w:rPr>
          <w:rFonts w:ascii="Times New Roman" w:hAnsi="Times New Roman" w:cs="Times New Roman"/>
          <w:sz w:val="28"/>
          <w:szCs w:val="28"/>
        </w:rPr>
        <w:t>[</w:t>
      </w:r>
      <w:r w:rsidR="00EB6FB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EB6FBF">
        <w:rPr>
          <w:rFonts w:ascii="Times New Roman" w:hAnsi="Times New Roman" w:cs="Times New Roman"/>
          <w:sz w:val="28"/>
          <w:szCs w:val="28"/>
        </w:rPr>
        <w:t>]</w:t>
      </w:r>
      <w:r w:rsidR="00EB6FB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D7F06F6" w14:textId="67E133D2" w:rsidR="00B4585B" w:rsidRDefault="00B4585B" w:rsidP="007F4343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2C013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Найбільш важливими і </w:t>
      </w:r>
      <w:proofErr w:type="spellStart"/>
      <w:r w:rsidRPr="002C013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професійно</w:t>
      </w:r>
      <w:proofErr w:type="spellEnd"/>
      <w:r w:rsidRPr="002C013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-спрямованими в структурі медичної хімії для медичних коледжів є  теми «Кислотно-основні рівноваги в біологічних рідинах», «Фізико-хімія поверхневих явищ», «Кінетика біохімічних реакцій», «Термодинамічні та кінетичні закономірності перебігу процесів</w:t>
      </w:r>
      <w:r w:rsidR="00F8623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2C013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та електрокінетичні явища  в біологічних  системах».  </w:t>
      </w:r>
      <w:r w:rsidR="001B65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Властивості розчинів</w:t>
      </w:r>
      <w:r w:rsidR="00BE306A" w:rsidRPr="001B65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і явища, які в них відб</w:t>
      </w:r>
      <w:r w:rsidR="00BE306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ув</w:t>
      </w:r>
      <w:r w:rsidRPr="001B65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аються, пояснюють теорії електрол</w:t>
      </w:r>
      <w:r w:rsidR="00BE306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ітичної дисоціації сильних і слабких електролітів</w:t>
      </w:r>
      <w:r w:rsidR="003875C3" w:rsidRPr="001B65D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 w:rsidR="003875C3" w:rsidRPr="0072059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 </w:t>
      </w:r>
      <w:r w:rsidR="003875C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лабораторних заняттях студенти доводять</w:t>
      </w:r>
      <w:r w:rsidR="003875C3" w:rsidRPr="0072059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3875C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справедливість тих чи інших тверджень</w:t>
      </w:r>
      <w:r w:rsidR="003875C3" w:rsidRPr="0072059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3875C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</w:t>
      </w:r>
      <w:r w:rsidR="003875C3" w:rsidRPr="0072059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на </w:t>
      </w:r>
      <w:r w:rsidR="003875C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їхній основі прогнозують</w:t>
      </w:r>
      <w:r w:rsidR="003875C3" w:rsidRPr="0072059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і </w:t>
      </w:r>
      <w:r w:rsidR="003875C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пояснюють явища</w:t>
      </w:r>
      <w:r w:rsidR="003875C3" w:rsidRPr="0072059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а на </w:t>
      </w:r>
      <w:r w:rsidR="003875C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основі знання законів і їхніх математичних виразів</w:t>
      </w:r>
      <w:r w:rsidR="003875C3" w:rsidRPr="0072059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(формул) </w:t>
      </w:r>
      <w:r w:rsidR="003875C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проводять розрахунки</w:t>
      </w:r>
      <w:r w:rsidR="003875C3" w:rsidRPr="0072059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="003875C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відображаючи їхні наслідки</w:t>
      </w:r>
      <w:r w:rsidR="003875C3" w:rsidRPr="0072059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 w:rsidR="003875C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Емпіричні </w:t>
      </w:r>
      <w:r w:rsidR="003875C3" w:rsidRPr="0072059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3875C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закономірності перебігу</w:t>
      </w:r>
      <w:r w:rsidR="003875C3" w:rsidRPr="0072059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3875C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фізико-хімічних </w:t>
      </w:r>
      <w:r w:rsidR="003875C3" w:rsidRPr="0072059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3875C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процесів у роз</w:t>
      </w:r>
      <w:r w:rsidR="00BE306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чинів</w:t>
      </w:r>
      <w:r w:rsidR="00BE306A" w:rsidRPr="0072059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з одного боку,</w:t>
      </w:r>
      <w:r w:rsidR="00BE306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заповнюють і</w:t>
      </w:r>
      <w:r w:rsidR="00BE306A" w:rsidRPr="0072059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BE306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підтверджують</w:t>
      </w:r>
      <w:r w:rsidR="004D7E7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BE306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закони</w:t>
      </w:r>
      <w:r w:rsidR="00BE306A" w:rsidRPr="0072059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="00BE306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 іншого</w:t>
      </w:r>
      <w:r w:rsidR="00BE306A" w:rsidRPr="0072059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– </w:t>
      </w:r>
      <w:r w:rsidR="00BE306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виконують важливу</w:t>
      </w:r>
      <w:r w:rsidR="00BE306A" w:rsidRPr="0072059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BE306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професійно</w:t>
      </w:r>
      <w:proofErr w:type="spellEnd"/>
      <w:r w:rsidR="00BE306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спрямовану функцію</w:t>
      </w:r>
      <w:r w:rsidR="00BE306A" w:rsidRPr="0072059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="00BE306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забезпечують</w:t>
      </w:r>
      <w:r w:rsidR="00BE306A" w:rsidRPr="0072059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контакт </w:t>
      </w:r>
      <w:r w:rsidR="00BE306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цього</w:t>
      </w:r>
      <w:r w:rsidR="00BE306A" w:rsidRPr="0072059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блоку </w:t>
      </w:r>
      <w:r w:rsidR="00BE306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знань з іншими</w:t>
      </w:r>
      <w:r w:rsidR="00BE306A" w:rsidRPr="0072059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а </w:t>
      </w:r>
      <w:r w:rsidR="00BE306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також служать</w:t>
      </w:r>
      <w:r w:rsidR="00BE306A" w:rsidRPr="0072059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основою</w:t>
      </w:r>
      <w:r w:rsidR="00BE306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зв</w:t>
      </w:r>
      <w:r w:rsidR="00BE306A" w:rsidRPr="0072059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’язку законів </w:t>
      </w:r>
      <w:r w:rsidR="00BE306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 експериментом</w:t>
      </w:r>
      <w:r w:rsidR="00BE306A" w:rsidRPr="0072059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BE306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</w:t>
      </w:r>
      <w:r w:rsidRPr="0072059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</w:t>
      </w:r>
      <w:r w:rsidR="008B3B32" w:rsidRPr="0072059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рактикою. </w:t>
      </w:r>
      <w:r w:rsidR="008B3B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</w:t>
      </w:r>
      <w:r w:rsidR="008B3B3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цій основі студенти </w:t>
      </w:r>
      <w:bookmarkStart w:id="1" w:name="_GoBack"/>
      <w:bookmarkEnd w:id="1"/>
      <w:r w:rsidR="008B3B3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можуть прогнозувати і моделювати</w:t>
      </w:r>
      <w:r w:rsidR="00BE30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E306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конкретні явища</w:t>
      </w:r>
      <w:r w:rsidR="00BE30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E306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й процеси</w:t>
      </w:r>
      <w:r w:rsidR="00BE30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у тому </w:t>
      </w:r>
      <w:r w:rsidR="00BE306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числі</w:t>
      </w:r>
      <w:r w:rsidR="00BE30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r w:rsidR="00BE306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майбутньому</w:t>
      </w:r>
      <w:r w:rsidR="00BE30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і </w:t>
      </w:r>
      <w:proofErr w:type="spellStart"/>
      <w:r w:rsidR="00BE306A">
        <w:rPr>
          <w:rFonts w:ascii="Times New Roman" w:hAnsi="Times New Roman" w:cs="Times New Roman"/>
          <w:sz w:val="28"/>
          <w:szCs w:val="28"/>
          <w:shd w:val="clear" w:color="auto" w:fill="FFFFFF"/>
        </w:rPr>
        <w:t>фізіологічні</w:t>
      </w:r>
      <w:proofErr w:type="spellEnd"/>
      <w:r w:rsidRPr="002C013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2C013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14:paraId="70B44D5D" w14:textId="77777777" w:rsidR="007F4343" w:rsidRDefault="00B4585B" w:rsidP="007F4343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2C013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Включення в зміст курсу медичної хімії таких тем як «Поверхневі явища», «Д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исперсні системи», «Високомоле</w:t>
      </w:r>
      <w:r w:rsidRPr="002C013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кулярні сполуки і властивості їхніх розчинів» необхідне для вивчення нормальної і патологічної фізіології людини, біохімії, професійних медичних дисциплін. </w:t>
      </w:r>
      <w:r w:rsidRPr="00B4585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Вони забезпечують глибокий зв'язок хімічної і медичної освіти, перенесення  знань  загальної  хімії  у  вирішення  </w:t>
      </w:r>
      <w:proofErr w:type="spellStart"/>
      <w:r w:rsidRPr="00B4585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професійно</w:t>
      </w:r>
      <w:proofErr w:type="spellEnd"/>
      <w:r w:rsidRPr="00B4585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-практичних  завдань  і  покликані  задовольнити  освітньо-професійні потреби студентів, зацікавлених у вивченні, розширенні й поглибленні деяких важливих для медичної освіти хімічних питань.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B4585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У лабораторних роботах з окремих </w:t>
      </w:r>
      <w:r w:rsidR="00F8623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тем медично</w:t>
      </w:r>
      <w:r w:rsidRPr="002C013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ї </w:t>
      </w:r>
      <w:r w:rsidRPr="00B4585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хімії</w:t>
      </w:r>
      <w:r w:rsidR="004D7E7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B4585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(електрохімія, хімія поверхневих явищ, колоїдні розчини, розчини високом</w:t>
      </w:r>
      <w:r w:rsidR="004D7E7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олекулярних </w:t>
      </w:r>
      <w:proofErr w:type="spellStart"/>
      <w:r w:rsidR="004D7E7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сполук</w:t>
      </w:r>
      <w:proofErr w:type="spellEnd"/>
      <w:r w:rsidR="004D7E7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 застосовується вимірювальна апаратура</w:t>
      </w:r>
      <w:r w:rsidRPr="00B4585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навички роботи з якою і розуміння принципів дії вкрай необхідні майбутнім </w:t>
      </w:r>
      <w:r w:rsidRPr="002C013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медикам.</w:t>
      </w:r>
    </w:p>
    <w:p w14:paraId="1CD3163D" w14:textId="739D32D7" w:rsidR="00BD380B" w:rsidRPr="007F4343" w:rsidRDefault="00BD380B" w:rsidP="007F4343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Знання і навички, які студенти засвоюють у процесі виконання практичних та лабораторних робіт, необхідні для вивчення нормальної та патологічної фізіології людини, біохімії, професійних медичних дисциплін. Вони забезпечують глибокий зв’</w:t>
      </w:r>
      <w:r w:rsidRPr="00B4585B">
        <w:rPr>
          <w:rFonts w:ascii="Times New Roman" w:hAnsi="Times New Roman" w:cs="Times New Roman"/>
          <w:sz w:val="28"/>
          <w:szCs w:val="28"/>
          <w:lang w:val="uk-UA"/>
        </w:rPr>
        <w:t xml:space="preserve">язок хімічної й медичної освіти, перенесенню знань із хімії, медичної хімії у вирішення </w:t>
      </w:r>
      <w:proofErr w:type="spellStart"/>
      <w:r w:rsidRPr="00B4585B">
        <w:rPr>
          <w:rFonts w:ascii="Times New Roman" w:hAnsi="Times New Roman" w:cs="Times New Roman"/>
          <w:sz w:val="28"/>
          <w:szCs w:val="28"/>
          <w:lang w:val="uk-UA"/>
        </w:rPr>
        <w:t>професійно</w:t>
      </w:r>
      <w:proofErr w:type="spellEnd"/>
      <w:r w:rsidRPr="00B4585B">
        <w:rPr>
          <w:rFonts w:ascii="Times New Roman" w:hAnsi="Times New Roman" w:cs="Times New Roman"/>
          <w:sz w:val="28"/>
          <w:szCs w:val="28"/>
          <w:lang w:val="uk-UA"/>
        </w:rPr>
        <w:t>-практичних завдань і покликані задовольнити освітн</w:t>
      </w:r>
      <w:r>
        <w:rPr>
          <w:rFonts w:ascii="Times New Roman" w:hAnsi="Times New Roman" w:cs="Times New Roman"/>
          <w:sz w:val="28"/>
          <w:szCs w:val="28"/>
          <w:lang w:val="uk-UA"/>
        </w:rPr>
        <w:t>ьо-професійні потреби студентів</w:t>
      </w:r>
      <w:r w:rsidRPr="00B4585B">
        <w:rPr>
          <w:rFonts w:ascii="Times New Roman" w:hAnsi="Times New Roman" w:cs="Times New Roman"/>
          <w:sz w:val="28"/>
          <w:szCs w:val="28"/>
          <w:lang w:val="uk-UA"/>
        </w:rPr>
        <w:t>, зацікавити у вивченні, розширенні та поглибленні деяких важливих для медичної освіти питань загальної хімії.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6908F255" w14:textId="74FFEDCB" w:rsidR="007C6292" w:rsidRPr="007C6292" w:rsidRDefault="00710627" w:rsidP="007F4343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6292">
        <w:rPr>
          <w:rFonts w:ascii="Times New Roman" w:hAnsi="Times New Roman" w:cs="Times New Roman"/>
          <w:sz w:val="28"/>
          <w:szCs w:val="28"/>
          <w:lang w:val="uk-UA"/>
        </w:rPr>
        <w:t>Професійна зоріє</w:t>
      </w:r>
      <w:r>
        <w:rPr>
          <w:rFonts w:ascii="Times New Roman" w:hAnsi="Times New Roman" w:cs="Times New Roman"/>
          <w:sz w:val="28"/>
          <w:szCs w:val="28"/>
          <w:lang w:val="uk-UA"/>
        </w:rPr>
        <w:t>нтованість розділу</w:t>
      </w:r>
      <w:r w:rsidR="007C6292" w:rsidRPr="007C6292">
        <w:rPr>
          <w:rFonts w:ascii="Times New Roman" w:hAnsi="Times New Roman" w:cs="Times New Roman"/>
          <w:sz w:val="28"/>
          <w:szCs w:val="28"/>
          <w:lang w:val="uk-UA"/>
        </w:rPr>
        <w:t xml:space="preserve"> «Біоорганічна хім</w:t>
      </w:r>
      <w:r>
        <w:rPr>
          <w:rFonts w:ascii="Times New Roman" w:hAnsi="Times New Roman" w:cs="Times New Roman"/>
          <w:sz w:val="28"/>
          <w:szCs w:val="28"/>
          <w:lang w:val="uk-UA"/>
        </w:rPr>
        <w:t>ія» виявляється в тому, що у ньому</w:t>
      </w:r>
      <w:r w:rsidR="007C6292" w:rsidRPr="007C6292">
        <w:rPr>
          <w:rFonts w:ascii="Times New Roman" w:hAnsi="Times New Roman" w:cs="Times New Roman"/>
          <w:sz w:val="28"/>
          <w:szCs w:val="28"/>
          <w:lang w:val="uk-UA"/>
        </w:rPr>
        <w:t xml:space="preserve"> формується професійна компетентність медичного працівника</w:t>
      </w:r>
      <w:r w:rsidR="007C629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C6292">
        <w:rPr>
          <w:rFonts w:ascii="Times New Roman" w:hAnsi="Times New Roman" w:cs="Times New Roman"/>
          <w:sz w:val="28"/>
          <w:szCs w:val="28"/>
          <w:lang w:val="uk-UA"/>
        </w:rPr>
        <w:lastRenderedPageBreak/>
        <w:t>Знання з ро</w:t>
      </w:r>
      <w:r w:rsidR="00562B3B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7C6292">
        <w:rPr>
          <w:rFonts w:ascii="Times New Roman" w:hAnsi="Times New Roman" w:cs="Times New Roman"/>
          <w:sz w:val="28"/>
          <w:szCs w:val="28"/>
          <w:lang w:val="uk-UA"/>
        </w:rPr>
        <w:t>ділу</w:t>
      </w:r>
      <w:r w:rsidR="007C6292" w:rsidRPr="007C6292">
        <w:rPr>
          <w:rFonts w:ascii="Times New Roman" w:hAnsi="Times New Roman" w:cs="Times New Roman"/>
          <w:sz w:val="28"/>
          <w:szCs w:val="28"/>
          <w:lang w:val="uk-UA"/>
        </w:rPr>
        <w:t xml:space="preserve"> «Біоорганічна хімія»</w:t>
      </w:r>
      <w:r w:rsidR="00562B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6292" w:rsidRPr="007C6292">
        <w:rPr>
          <w:rFonts w:ascii="Times New Roman" w:hAnsi="Times New Roman" w:cs="Times New Roman"/>
          <w:sz w:val="28"/>
          <w:szCs w:val="28"/>
          <w:lang w:val="uk-UA"/>
        </w:rPr>
        <w:t xml:space="preserve">необхідні для опанування дисциплінами медико-біологічного спрямування: фізіологією, патологією, фармакологією. </w:t>
      </w:r>
      <w:proofErr w:type="spellStart"/>
      <w:r w:rsidR="007C6292">
        <w:rPr>
          <w:rFonts w:ascii="Times New Roman" w:hAnsi="Times New Roman" w:cs="Times New Roman"/>
          <w:sz w:val="28"/>
          <w:szCs w:val="28"/>
        </w:rPr>
        <w:t>Біоорганічна</w:t>
      </w:r>
      <w:proofErr w:type="spellEnd"/>
      <w:r w:rsidR="007C62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6292">
        <w:rPr>
          <w:rFonts w:ascii="Times New Roman" w:hAnsi="Times New Roman" w:cs="Times New Roman"/>
          <w:sz w:val="28"/>
          <w:szCs w:val="28"/>
        </w:rPr>
        <w:t>хімія</w:t>
      </w:r>
      <w:proofErr w:type="spellEnd"/>
      <w:r w:rsidR="007C6292" w:rsidRPr="007C62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6292" w:rsidRPr="007C6292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="007C6292" w:rsidRPr="007C62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6292" w:rsidRPr="007C6292">
        <w:rPr>
          <w:rFonts w:ascii="Times New Roman" w:hAnsi="Times New Roman" w:cs="Times New Roman"/>
          <w:sz w:val="28"/>
          <w:szCs w:val="28"/>
        </w:rPr>
        <w:t>набуття</w:t>
      </w:r>
      <w:proofErr w:type="spellEnd"/>
      <w:r w:rsidR="007C6292" w:rsidRPr="007C6292">
        <w:rPr>
          <w:rFonts w:ascii="Times New Roman" w:hAnsi="Times New Roman" w:cs="Times New Roman"/>
          <w:sz w:val="28"/>
          <w:szCs w:val="28"/>
        </w:rPr>
        <w:t xml:space="preserve"> студентами </w:t>
      </w:r>
      <w:proofErr w:type="spellStart"/>
      <w:r w:rsidR="007C6292" w:rsidRPr="007C6292">
        <w:rPr>
          <w:rFonts w:ascii="Times New Roman" w:hAnsi="Times New Roman" w:cs="Times New Roman"/>
          <w:sz w:val="28"/>
          <w:szCs w:val="28"/>
        </w:rPr>
        <w:t>спеціальних</w:t>
      </w:r>
      <w:proofErr w:type="spellEnd"/>
      <w:r w:rsidR="007C6292" w:rsidRPr="007C629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7C6292" w:rsidRPr="007C6292">
        <w:rPr>
          <w:rFonts w:ascii="Times New Roman" w:hAnsi="Times New Roman" w:cs="Times New Roman"/>
          <w:sz w:val="28"/>
          <w:szCs w:val="28"/>
        </w:rPr>
        <w:t>фахових</w:t>
      </w:r>
      <w:proofErr w:type="spellEnd"/>
      <w:r w:rsidR="007C6292" w:rsidRPr="007C62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C6292" w:rsidRPr="007C6292">
        <w:rPr>
          <w:rFonts w:ascii="Times New Roman" w:hAnsi="Times New Roman" w:cs="Times New Roman"/>
          <w:sz w:val="28"/>
          <w:szCs w:val="28"/>
        </w:rPr>
        <w:t>предметних</w:t>
      </w:r>
      <w:proofErr w:type="spellEnd"/>
      <w:r w:rsidR="007C6292" w:rsidRPr="007C6292">
        <w:rPr>
          <w:rFonts w:ascii="Times New Roman" w:hAnsi="Times New Roman" w:cs="Times New Roman"/>
          <w:sz w:val="28"/>
          <w:szCs w:val="28"/>
        </w:rPr>
        <w:t>) компетен</w:t>
      </w:r>
      <w:r w:rsidR="008B3B32">
        <w:rPr>
          <w:rFonts w:ascii="Times New Roman" w:hAnsi="Times New Roman" w:cs="Times New Roman"/>
          <w:sz w:val="28"/>
          <w:szCs w:val="28"/>
        </w:rPr>
        <w:t xml:space="preserve">тностей, </w:t>
      </w:r>
      <w:proofErr w:type="spellStart"/>
      <w:r w:rsidR="008B3B3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8B3B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3B32">
        <w:rPr>
          <w:rFonts w:ascii="Times New Roman" w:hAnsi="Times New Roman" w:cs="Times New Roman"/>
          <w:sz w:val="28"/>
          <w:szCs w:val="28"/>
        </w:rPr>
        <w:t>передбачають</w:t>
      </w:r>
      <w:proofErr w:type="spellEnd"/>
      <w:r w:rsidR="007C6292" w:rsidRPr="007C6292">
        <w:rPr>
          <w:rFonts w:ascii="Times New Roman" w:hAnsi="Times New Roman" w:cs="Times New Roman"/>
          <w:sz w:val="28"/>
          <w:szCs w:val="28"/>
        </w:rPr>
        <w:t>:</w:t>
      </w:r>
    </w:p>
    <w:p w14:paraId="17458E5C" w14:textId="77777777" w:rsidR="007C6292" w:rsidRPr="007C6292" w:rsidRDefault="007C6292" w:rsidP="001E361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6292">
        <w:rPr>
          <w:rFonts w:ascii="Times New Roman" w:hAnsi="Times New Roman" w:cs="Times New Roman"/>
          <w:sz w:val="28"/>
          <w:szCs w:val="28"/>
          <w:lang w:val="uk-UA"/>
        </w:rPr>
        <w:t xml:space="preserve"> – уміння знаходити інформацію з техніки проведення лабораторних дослідів, проводити необхідні досліди та робити відповідні висновки;</w:t>
      </w:r>
    </w:p>
    <w:p w14:paraId="62730CFA" w14:textId="77777777" w:rsidR="007C6292" w:rsidRPr="007C6292" w:rsidRDefault="007C6292" w:rsidP="001E361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6292">
        <w:rPr>
          <w:rFonts w:ascii="Times New Roman" w:hAnsi="Times New Roman" w:cs="Times New Roman"/>
          <w:sz w:val="28"/>
          <w:szCs w:val="28"/>
          <w:lang w:val="uk-UA"/>
        </w:rPr>
        <w:t xml:space="preserve"> – уміння самостійно проводити аналіз, виходячи зі структури досліджуваної речовини, якісно визначати функціональну групу;</w:t>
      </w:r>
    </w:p>
    <w:p w14:paraId="72C5BD71" w14:textId="77777777" w:rsidR="007C6292" w:rsidRPr="007C6292" w:rsidRDefault="007C6292" w:rsidP="001E361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6292">
        <w:rPr>
          <w:rFonts w:ascii="Times New Roman" w:hAnsi="Times New Roman" w:cs="Times New Roman"/>
          <w:sz w:val="28"/>
          <w:szCs w:val="28"/>
          <w:lang w:val="uk-UA"/>
        </w:rPr>
        <w:t xml:space="preserve"> – уміння застосовувати набуті практичні навички, виконуючи професійні обов’язки;</w:t>
      </w:r>
    </w:p>
    <w:p w14:paraId="27018419" w14:textId="77777777" w:rsidR="007C6292" w:rsidRPr="007C6292" w:rsidRDefault="007C6292" w:rsidP="001E361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7C6292">
        <w:rPr>
          <w:rFonts w:ascii="Times New Roman" w:hAnsi="Times New Roman" w:cs="Times New Roman"/>
          <w:sz w:val="28"/>
          <w:szCs w:val="28"/>
          <w:lang w:val="uk-UA"/>
        </w:rPr>
        <w:t xml:space="preserve"> –– фіксувати, інтерпретувати та відтворювати результати експерименту.</w:t>
      </w:r>
    </w:p>
    <w:p w14:paraId="00358A3A" w14:textId="38D9A292" w:rsidR="000F68BE" w:rsidRPr="00D97C30" w:rsidRDefault="00311559" w:rsidP="007F434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159A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="00BB1E09" w:rsidRPr="0071159A">
        <w:rPr>
          <w:rFonts w:ascii="Times New Roman" w:hAnsi="Times New Roman" w:cs="Times New Roman"/>
          <w:sz w:val="28"/>
          <w:szCs w:val="28"/>
          <w:lang w:val="uk-UA"/>
        </w:rPr>
        <w:t>підвищення ролі хімічного експерименту у системі формування ф</w:t>
      </w:r>
      <w:r w:rsidR="000F68BE" w:rsidRPr="0071159A">
        <w:rPr>
          <w:rFonts w:ascii="Times New Roman" w:hAnsi="Times New Roman" w:cs="Times New Roman"/>
          <w:sz w:val="28"/>
          <w:szCs w:val="28"/>
          <w:lang w:val="uk-UA"/>
        </w:rPr>
        <w:t>ахової компетентності майбутніх медпрацівників</w:t>
      </w:r>
      <w:r w:rsidR="00BB1E09" w:rsidRPr="0071159A">
        <w:rPr>
          <w:rFonts w:ascii="Times New Roman" w:hAnsi="Times New Roman" w:cs="Times New Roman"/>
          <w:sz w:val="28"/>
          <w:szCs w:val="28"/>
          <w:lang w:val="uk-UA"/>
        </w:rPr>
        <w:t xml:space="preserve"> необхідно актуалізувати роботу в напрямку: </w:t>
      </w:r>
    </w:p>
    <w:p w14:paraId="21049010" w14:textId="77777777" w:rsidR="000F68BE" w:rsidRPr="0071159A" w:rsidRDefault="00BB1E09" w:rsidP="001E361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159A">
        <w:rPr>
          <w:rFonts w:ascii="Times New Roman" w:hAnsi="Times New Roman" w:cs="Times New Roman"/>
          <w:sz w:val="28"/>
          <w:szCs w:val="28"/>
          <w:lang w:val="uk-UA"/>
        </w:rPr>
        <w:t>- покращення матеріально-т</w:t>
      </w:r>
      <w:r w:rsidR="00F8623C">
        <w:rPr>
          <w:rFonts w:ascii="Times New Roman" w:hAnsi="Times New Roman" w:cs="Times New Roman"/>
          <w:sz w:val="28"/>
          <w:szCs w:val="28"/>
          <w:lang w:val="uk-UA"/>
        </w:rPr>
        <w:t>ехнічної бази хімічних лабораторій</w:t>
      </w:r>
      <w:r w:rsidRPr="0071159A">
        <w:rPr>
          <w:rFonts w:ascii="Times New Roman" w:hAnsi="Times New Roman" w:cs="Times New Roman"/>
          <w:sz w:val="28"/>
          <w:szCs w:val="28"/>
          <w:lang w:val="uk-UA"/>
        </w:rPr>
        <w:t xml:space="preserve"> та забезпечення необхідними реактивами і обладнанням; </w:t>
      </w:r>
    </w:p>
    <w:p w14:paraId="47178A1C" w14:textId="77777777" w:rsidR="000F68BE" w:rsidRPr="0071159A" w:rsidRDefault="00BB1E09" w:rsidP="001E361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159A">
        <w:rPr>
          <w:rFonts w:ascii="Times New Roman" w:hAnsi="Times New Roman" w:cs="Times New Roman"/>
          <w:sz w:val="28"/>
          <w:szCs w:val="28"/>
          <w:lang w:val="uk-UA"/>
        </w:rPr>
        <w:t>- чіткого відбору та структурування матеріалу, що стосується проведення хімічного експерименту з визначенням його значимості у майбутній профес</w:t>
      </w:r>
      <w:r w:rsidR="007E610F" w:rsidRPr="0071159A">
        <w:rPr>
          <w:rFonts w:ascii="Times New Roman" w:hAnsi="Times New Roman" w:cs="Times New Roman"/>
          <w:sz w:val="28"/>
          <w:szCs w:val="28"/>
          <w:lang w:val="uk-UA"/>
        </w:rPr>
        <w:t>ійній діяльності медичних працівників.</w:t>
      </w:r>
      <w:r w:rsidRPr="0071159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D1A234B" w14:textId="77777777" w:rsidR="000F68BE" w:rsidRPr="0071159A" w:rsidRDefault="00BB1E09" w:rsidP="001E361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159A">
        <w:rPr>
          <w:rFonts w:ascii="Times New Roman" w:hAnsi="Times New Roman" w:cs="Times New Roman"/>
          <w:sz w:val="28"/>
          <w:szCs w:val="28"/>
          <w:lang w:val="uk-UA"/>
        </w:rPr>
        <w:t xml:space="preserve"> - максимально адаптувати хімічний експеримент до реалій профес</w:t>
      </w:r>
      <w:r w:rsidR="007E610F" w:rsidRPr="0071159A">
        <w:rPr>
          <w:rFonts w:ascii="Times New Roman" w:hAnsi="Times New Roman" w:cs="Times New Roman"/>
          <w:sz w:val="28"/>
          <w:szCs w:val="28"/>
          <w:lang w:val="uk-UA"/>
        </w:rPr>
        <w:t>ійної діяльності медичних працівників</w:t>
      </w:r>
      <w:r w:rsidRPr="0071159A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14:paraId="1EC8ED42" w14:textId="77777777" w:rsidR="00BB1E09" w:rsidRPr="0071159A" w:rsidRDefault="00BB1E09" w:rsidP="001E361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159A">
        <w:rPr>
          <w:rFonts w:ascii="Times New Roman" w:hAnsi="Times New Roman" w:cs="Times New Roman"/>
          <w:sz w:val="28"/>
          <w:szCs w:val="28"/>
          <w:lang w:val="uk-UA"/>
        </w:rPr>
        <w:t xml:space="preserve">- підготовці інструктивного матеріалу з урахуванням заходів безпечного проведення хімічного експерименту. </w:t>
      </w:r>
    </w:p>
    <w:p w14:paraId="4F5147A1" w14:textId="2C4E946E" w:rsidR="00B0607C" w:rsidRDefault="003F73DE" w:rsidP="007F434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159A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7E610F" w:rsidRPr="0071159A">
        <w:rPr>
          <w:rFonts w:ascii="Times New Roman" w:hAnsi="Times New Roman" w:cs="Times New Roman"/>
          <w:sz w:val="28"/>
          <w:szCs w:val="28"/>
          <w:lang w:val="uk-UA"/>
        </w:rPr>
        <w:t>тж</w:t>
      </w:r>
      <w:r w:rsidR="00871482" w:rsidRPr="0071159A">
        <w:rPr>
          <w:rFonts w:ascii="Times New Roman" w:hAnsi="Times New Roman" w:cs="Times New Roman"/>
          <w:sz w:val="28"/>
          <w:szCs w:val="28"/>
          <w:lang w:val="uk-UA"/>
        </w:rPr>
        <w:t xml:space="preserve">е, </w:t>
      </w:r>
      <w:r w:rsidR="00D97C30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D97C30" w:rsidRPr="0071159A">
        <w:rPr>
          <w:rFonts w:ascii="Times New Roman" w:hAnsi="Times New Roman" w:cs="Times New Roman"/>
          <w:sz w:val="28"/>
          <w:szCs w:val="28"/>
          <w:lang w:val="uk-UA"/>
        </w:rPr>
        <w:t xml:space="preserve">истематичне проведення хімічного експерименту </w:t>
      </w:r>
      <w:r w:rsidR="007E610F" w:rsidRPr="0071159A">
        <w:rPr>
          <w:rFonts w:ascii="Times New Roman" w:hAnsi="Times New Roman" w:cs="Times New Roman"/>
          <w:sz w:val="28"/>
          <w:szCs w:val="28"/>
          <w:lang w:val="uk-UA"/>
        </w:rPr>
        <w:t>розвиває фахові</w:t>
      </w:r>
      <w:r w:rsidRPr="0071159A">
        <w:rPr>
          <w:rFonts w:ascii="Times New Roman" w:hAnsi="Times New Roman" w:cs="Times New Roman"/>
          <w:sz w:val="28"/>
          <w:szCs w:val="28"/>
          <w:lang w:val="uk-UA"/>
        </w:rPr>
        <w:t xml:space="preserve"> комп</w:t>
      </w:r>
      <w:r w:rsidR="007E610F" w:rsidRPr="0071159A">
        <w:rPr>
          <w:rFonts w:ascii="Times New Roman" w:hAnsi="Times New Roman" w:cs="Times New Roman"/>
          <w:sz w:val="28"/>
          <w:szCs w:val="28"/>
          <w:lang w:val="uk-UA"/>
        </w:rPr>
        <w:t>етенції студентів медичних коледжів</w:t>
      </w:r>
      <w:r w:rsidRPr="0071159A">
        <w:rPr>
          <w:rFonts w:ascii="Times New Roman" w:hAnsi="Times New Roman" w:cs="Times New Roman"/>
          <w:sz w:val="28"/>
          <w:szCs w:val="28"/>
          <w:lang w:val="uk-UA"/>
        </w:rPr>
        <w:t>, необхідні для подальшого успішного навчання та формування конкурентоспроможних на європейському та світовому ринках праці фахівців, які матимуть необхідні для цього знання, навички та компетенції.</w:t>
      </w:r>
    </w:p>
    <w:p w14:paraId="5DA10305" w14:textId="77777777" w:rsidR="007F4343" w:rsidRPr="0071159A" w:rsidRDefault="007F4343" w:rsidP="007F434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47D8C89" w14:textId="628A5939" w:rsidR="00C53255" w:rsidRPr="001E3610" w:rsidRDefault="003F73DE" w:rsidP="001E3610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E3610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Використані джерела</w:t>
      </w:r>
      <w:r w:rsidR="00B0607C" w:rsidRPr="001E3610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14:paraId="7F853045" w14:textId="77777777" w:rsidR="00C53255" w:rsidRDefault="00C53255" w:rsidP="001E361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3610">
        <w:rPr>
          <w:rFonts w:ascii="Times New Roman" w:hAnsi="Times New Roman" w:cs="Times New Roman"/>
          <w:b/>
          <w:bCs/>
          <w:sz w:val="28"/>
          <w:szCs w:val="28"/>
          <w:lang w:val="uk-UA"/>
        </w:rPr>
        <w:t>1.</w:t>
      </w:r>
      <w:r w:rsidRPr="00C532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53255">
        <w:rPr>
          <w:rFonts w:ascii="Times New Roman" w:hAnsi="Times New Roman" w:cs="Times New Roman"/>
          <w:sz w:val="28"/>
          <w:szCs w:val="28"/>
          <w:lang w:val="uk-UA"/>
        </w:rPr>
        <w:t>Буринська</w:t>
      </w:r>
      <w:proofErr w:type="spellEnd"/>
      <w:r w:rsidRPr="00C53255">
        <w:rPr>
          <w:rFonts w:ascii="Times New Roman" w:hAnsi="Times New Roman" w:cs="Times New Roman"/>
          <w:sz w:val="28"/>
          <w:szCs w:val="28"/>
          <w:lang w:val="uk-UA"/>
        </w:rPr>
        <w:t xml:space="preserve"> Н. М. Як зробити навчання хімії цікавим / Н. М. </w:t>
      </w:r>
      <w:proofErr w:type="spellStart"/>
      <w:r w:rsidRPr="00C53255">
        <w:rPr>
          <w:rFonts w:ascii="Times New Roman" w:hAnsi="Times New Roman" w:cs="Times New Roman"/>
          <w:sz w:val="28"/>
          <w:szCs w:val="28"/>
          <w:lang w:val="uk-UA"/>
        </w:rPr>
        <w:t>Буринська</w:t>
      </w:r>
      <w:proofErr w:type="spellEnd"/>
      <w:r w:rsidRPr="00C53255">
        <w:rPr>
          <w:rFonts w:ascii="Times New Roman" w:hAnsi="Times New Roman" w:cs="Times New Roman"/>
          <w:sz w:val="28"/>
          <w:szCs w:val="28"/>
          <w:lang w:val="uk-UA"/>
        </w:rPr>
        <w:t xml:space="preserve"> // Біологія і хімія в школі. – 2006. – № 5. – С. 6–7. </w:t>
      </w:r>
    </w:p>
    <w:p w14:paraId="3399B25D" w14:textId="77777777" w:rsidR="00135AD0" w:rsidRDefault="00C53255" w:rsidP="001E361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3610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7115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59A">
        <w:rPr>
          <w:rFonts w:ascii="Times New Roman" w:hAnsi="Times New Roman" w:cs="Times New Roman"/>
          <w:sz w:val="28"/>
          <w:szCs w:val="28"/>
        </w:rPr>
        <w:t>Грабовський</w:t>
      </w:r>
      <w:proofErr w:type="spellEnd"/>
      <w:r w:rsidRPr="0071159A">
        <w:rPr>
          <w:rFonts w:ascii="Times New Roman" w:hAnsi="Times New Roman" w:cs="Times New Roman"/>
          <w:sz w:val="28"/>
          <w:szCs w:val="28"/>
        </w:rPr>
        <w:t xml:space="preserve"> А. </w:t>
      </w:r>
      <w:proofErr w:type="spellStart"/>
      <w:r w:rsidRPr="0071159A">
        <w:rPr>
          <w:rFonts w:ascii="Times New Roman" w:hAnsi="Times New Roman" w:cs="Times New Roman"/>
          <w:sz w:val="28"/>
          <w:szCs w:val="28"/>
        </w:rPr>
        <w:t>Естетика</w:t>
      </w:r>
      <w:proofErr w:type="spellEnd"/>
      <w:r w:rsidRPr="007115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59A">
        <w:rPr>
          <w:rFonts w:ascii="Times New Roman" w:hAnsi="Times New Roman" w:cs="Times New Roman"/>
          <w:sz w:val="28"/>
          <w:szCs w:val="28"/>
        </w:rPr>
        <w:t>хімічного</w:t>
      </w:r>
      <w:proofErr w:type="spellEnd"/>
      <w:r w:rsidRPr="007115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159A">
        <w:rPr>
          <w:rFonts w:ascii="Times New Roman" w:hAnsi="Times New Roman" w:cs="Times New Roman"/>
          <w:sz w:val="28"/>
          <w:szCs w:val="28"/>
        </w:rPr>
        <w:t>експерименту</w:t>
      </w:r>
      <w:proofErr w:type="spellEnd"/>
      <w:r w:rsidRPr="0071159A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71159A">
        <w:rPr>
          <w:rFonts w:ascii="Times New Roman" w:hAnsi="Times New Roman" w:cs="Times New Roman"/>
          <w:sz w:val="28"/>
          <w:szCs w:val="28"/>
        </w:rPr>
        <w:t>Біологія</w:t>
      </w:r>
      <w:proofErr w:type="spellEnd"/>
      <w:r w:rsidRPr="0071159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1159A">
        <w:rPr>
          <w:rFonts w:ascii="Times New Roman" w:hAnsi="Times New Roman" w:cs="Times New Roman"/>
          <w:sz w:val="28"/>
          <w:szCs w:val="28"/>
        </w:rPr>
        <w:t>хімія</w:t>
      </w:r>
      <w:proofErr w:type="spellEnd"/>
      <w:r w:rsidRPr="0071159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1159A">
        <w:rPr>
          <w:rFonts w:ascii="Times New Roman" w:hAnsi="Times New Roman" w:cs="Times New Roman"/>
          <w:sz w:val="28"/>
          <w:szCs w:val="28"/>
        </w:rPr>
        <w:t>школі</w:t>
      </w:r>
      <w:proofErr w:type="spellEnd"/>
      <w:r w:rsidRPr="0071159A">
        <w:rPr>
          <w:rFonts w:ascii="Times New Roman" w:hAnsi="Times New Roman" w:cs="Times New Roman"/>
          <w:sz w:val="28"/>
          <w:szCs w:val="28"/>
        </w:rPr>
        <w:t xml:space="preserve">. – 2007. ‒ №1. ‒ с. 11‒17. </w:t>
      </w:r>
    </w:p>
    <w:p w14:paraId="2A5C77D2" w14:textId="77777777" w:rsidR="00C53255" w:rsidRPr="00135AD0" w:rsidRDefault="00C53255" w:rsidP="001E361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610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C53255">
        <w:rPr>
          <w:rFonts w:ascii="Times New Roman" w:hAnsi="Times New Roman" w:cs="Times New Roman"/>
          <w:sz w:val="28"/>
          <w:szCs w:val="28"/>
        </w:rPr>
        <w:t xml:space="preserve"> Галушко С. Роль </w:t>
      </w:r>
      <w:proofErr w:type="spellStart"/>
      <w:r w:rsidRPr="00C53255">
        <w:rPr>
          <w:rFonts w:ascii="Times New Roman" w:hAnsi="Times New Roman" w:cs="Times New Roman"/>
          <w:sz w:val="28"/>
          <w:szCs w:val="28"/>
        </w:rPr>
        <w:t>експериментальної</w:t>
      </w:r>
      <w:proofErr w:type="spellEnd"/>
      <w:r w:rsidRPr="00C53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3255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C5325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53255">
        <w:rPr>
          <w:rFonts w:ascii="Times New Roman" w:hAnsi="Times New Roman" w:cs="Times New Roman"/>
          <w:sz w:val="28"/>
          <w:szCs w:val="28"/>
        </w:rPr>
        <w:t>системі</w:t>
      </w:r>
      <w:proofErr w:type="spellEnd"/>
      <w:r w:rsidRPr="00C53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3255">
        <w:rPr>
          <w:rFonts w:ascii="Times New Roman" w:hAnsi="Times New Roman" w:cs="Times New Roman"/>
          <w:sz w:val="28"/>
          <w:szCs w:val="28"/>
        </w:rPr>
        <w:t>практичної</w:t>
      </w:r>
      <w:proofErr w:type="spellEnd"/>
      <w:r w:rsidRPr="00C53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3255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C53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3255">
        <w:rPr>
          <w:rFonts w:ascii="Times New Roman" w:hAnsi="Times New Roman" w:cs="Times New Roman"/>
          <w:sz w:val="28"/>
          <w:szCs w:val="28"/>
        </w:rPr>
        <w:t>майбутнього</w:t>
      </w:r>
      <w:proofErr w:type="spellEnd"/>
      <w:r w:rsidRPr="00C53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3255">
        <w:rPr>
          <w:rFonts w:ascii="Times New Roman" w:hAnsi="Times New Roman" w:cs="Times New Roman"/>
          <w:sz w:val="28"/>
          <w:szCs w:val="28"/>
        </w:rPr>
        <w:t>вчителя</w:t>
      </w:r>
      <w:proofErr w:type="spellEnd"/>
      <w:r w:rsidRPr="00C53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3255">
        <w:rPr>
          <w:rFonts w:ascii="Times New Roman" w:hAnsi="Times New Roman" w:cs="Times New Roman"/>
          <w:sz w:val="28"/>
          <w:szCs w:val="28"/>
        </w:rPr>
        <w:t>хімії</w:t>
      </w:r>
      <w:proofErr w:type="spellEnd"/>
      <w:r w:rsidRPr="00C53255">
        <w:rPr>
          <w:rFonts w:ascii="Times New Roman" w:hAnsi="Times New Roman" w:cs="Times New Roman"/>
          <w:sz w:val="28"/>
          <w:szCs w:val="28"/>
        </w:rPr>
        <w:t xml:space="preserve"> / С. Галушко // </w:t>
      </w:r>
      <w:proofErr w:type="spellStart"/>
      <w:r w:rsidRPr="00C53255">
        <w:rPr>
          <w:rFonts w:ascii="Times New Roman" w:hAnsi="Times New Roman" w:cs="Times New Roman"/>
          <w:sz w:val="28"/>
          <w:szCs w:val="28"/>
        </w:rPr>
        <w:t>Збірник</w:t>
      </w:r>
      <w:proofErr w:type="spellEnd"/>
      <w:r w:rsidRPr="00C53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3255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Pr="00C53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3255">
        <w:rPr>
          <w:rFonts w:ascii="Times New Roman" w:hAnsi="Times New Roman" w:cs="Times New Roman"/>
          <w:sz w:val="28"/>
          <w:szCs w:val="28"/>
        </w:rPr>
        <w:t>праць</w:t>
      </w:r>
      <w:proofErr w:type="spellEnd"/>
      <w:r w:rsidRPr="00C53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3255">
        <w:rPr>
          <w:rFonts w:ascii="Times New Roman" w:hAnsi="Times New Roman" w:cs="Times New Roman"/>
          <w:sz w:val="28"/>
          <w:szCs w:val="28"/>
        </w:rPr>
        <w:t>Уманського</w:t>
      </w:r>
      <w:proofErr w:type="spellEnd"/>
      <w:r w:rsidRPr="00C53255">
        <w:rPr>
          <w:rFonts w:ascii="Times New Roman" w:hAnsi="Times New Roman" w:cs="Times New Roman"/>
          <w:sz w:val="28"/>
          <w:szCs w:val="28"/>
        </w:rPr>
        <w:t xml:space="preserve"> державного </w:t>
      </w:r>
      <w:proofErr w:type="spellStart"/>
      <w:r w:rsidRPr="00C53255">
        <w:rPr>
          <w:rFonts w:ascii="Times New Roman" w:hAnsi="Times New Roman" w:cs="Times New Roman"/>
          <w:sz w:val="28"/>
          <w:szCs w:val="28"/>
        </w:rPr>
        <w:t>педагогічного</w:t>
      </w:r>
      <w:proofErr w:type="spellEnd"/>
      <w:r w:rsidRPr="00C53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3255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C53255">
        <w:rPr>
          <w:rFonts w:ascii="Times New Roman" w:hAnsi="Times New Roman" w:cs="Times New Roman"/>
          <w:sz w:val="28"/>
          <w:szCs w:val="28"/>
        </w:rPr>
        <w:t>. - 2013. - Ч. 2. - С. 89-96. - Режим доступу: http://nbuv.gov.ua/UJRN/znpudpu_2013_2_13.</w:t>
      </w:r>
    </w:p>
    <w:p w14:paraId="386D8B8E" w14:textId="77777777" w:rsidR="003F73DE" w:rsidRPr="00C53255" w:rsidRDefault="0050738E" w:rsidP="001E361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3610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C53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3255">
        <w:rPr>
          <w:rFonts w:ascii="Times New Roman" w:hAnsi="Times New Roman" w:cs="Times New Roman"/>
          <w:sz w:val="28"/>
          <w:szCs w:val="28"/>
        </w:rPr>
        <w:t>Коростіль</w:t>
      </w:r>
      <w:proofErr w:type="spellEnd"/>
      <w:r w:rsidRPr="00C53255">
        <w:rPr>
          <w:rFonts w:ascii="Times New Roman" w:hAnsi="Times New Roman" w:cs="Times New Roman"/>
          <w:sz w:val="28"/>
          <w:szCs w:val="28"/>
        </w:rPr>
        <w:t xml:space="preserve"> Л.А., </w:t>
      </w:r>
      <w:proofErr w:type="spellStart"/>
      <w:r w:rsidRPr="00C53255">
        <w:rPr>
          <w:rFonts w:ascii="Times New Roman" w:hAnsi="Times New Roman" w:cs="Times New Roman"/>
          <w:sz w:val="28"/>
          <w:szCs w:val="28"/>
        </w:rPr>
        <w:t>Чайченко</w:t>
      </w:r>
      <w:proofErr w:type="spellEnd"/>
      <w:r w:rsidRPr="00C53255">
        <w:rPr>
          <w:rFonts w:ascii="Times New Roman" w:hAnsi="Times New Roman" w:cs="Times New Roman"/>
          <w:sz w:val="28"/>
          <w:szCs w:val="28"/>
        </w:rPr>
        <w:t xml:space="preserve"> Н.А. </w:t>
      </w:r>
      <w:proofErr w:type="spellStart"/>
      <w:r w:rsidRPr="00C53255">
        <w:rPr>
          <w:rFonts w:ascii="Times New Roman" w:hAnsi="Times New Roman" w:cs="Times New Roman"/>
          <w:sz w:val="28"/>
          <w:szCs w:val="28"/>
        </w:rPr>
        <w:t>Хімічний</w:t>
      </w:r>
      <w:proofErr w:type="spellEnd"/>
      <w:r w:rsidRPr="00C53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3255">
        <w:rPr>
          <w:rFonts w:ascii="Times New Roman" w:hAnsi="Times New Roman" w:cs="Times New Roman"/>
          <w:sz w:val="28"/>
          <w:szCs w:val="28"/>
        </w:rPr>
        <w:t>експеримент</w:t>
      </w:r>
      <w:proofErr w:type="spellEnd"/>
      <w:r w:rsidRPr="00C53255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C53255">
        <w:rPr>
          <w:rFonts w:ascii="Times New Roman" w:hAnsi="Times New Roman" w:cs="Times New Roman"/>
          <w:sz w:val="28"/>
          <w:szCs w:val="28"/>
        </w:rPr>
        <w:t>засіб</w:t>
      </w:r>
      <w:proofErr w:type="spellEnd"/>
      <w:r w:rsidRPr="00C53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3255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C53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3255">
        <w:rPr>
          <w:rFonts w:ascii="Times New Roman" w:hAnsi="Times New Roman" w:cs="Times New Roman"/>
          <w:sz w:val="28"/>
          <w:szCs w:val="28"/>
        </w:rPr>
        <w:t>вмінь</w:t>
      </w:r>
      <w:proofErr w:type="spellEnd"/>
      <w:r w:rsidRPr="00C5325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53255">
        <w:rPr>
          <w:rFonts w:ascii="Times New Roman" w:hAnsi="Times New Roman" w:cs="Times New Roman"/>
          <w:sz w:val="28"/>
          <w:szCs w:val="28"/>
        </w:rPr>
        <w:t>самоосвіти</w:t>
      </w:r>
      <w:proofErr w:type="spellEnd"/>
      <w:r w:rsidRPr="00C53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3255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C53255">
        <w:rPr>
          <w:rFonts w:ascii="Times New Roman" w:hAnsi="Times New Roman" w:cs="Times New Roman"/>
          <w:sz w:val="28"/>
          <w:szCs w:val="28"/>
        </w:rPr>
        <w:t xml:space="preserve"> ‒ </w:t>
      </w:r>
      <w:proofErr w:type="spellStart"/>
      <w:r w:rsidRPr="00C53255">
        <w:rPr>
          <w:rFonts w:ascii="Times New Roman" w:hAnsi="Times New Roman" w:cs="Times New Roman"/>
          <w:sz w:val="28"/>
          <w:szCs w:val="28"/>
        </w:rPr>
        <w:t>інтернет</w:t>
      </w:r>
      <w:proofErr w:type="spellEnd"/>
      <w:r w:rsidRPr="00C53255">
        <w:rPr>
          <w:rFonts w:ascii="Times New Roman" w:hAnsi="Times New Roman" w:cs="Times New Roman"/>
          <w:sz w:val="28"/>
          <w:szCs w:val="28"/>
        </w:rPr>
        <w:t xml:space="preserve">-ресурс. </w:t>
      </w:r>
    </w:p>
    <w:p w14:paraId="5D8F9F60" w14:textId="0AF3E06D" w:rsidR="00486084" w:rsidRPr="00C53255" w:rsidRDefault="0050738E" w:rsidP="001E361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3610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C53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3255">
        <w:rPr>
          <w:rFonts w:ascii="Times New Roman" w:hAnsi="Times New Roman" w:cs="Times New Roman"/>
          <w:sz w:val="28"/>
          <w:szCs w:val="28"/>
        </w:rPr>
        <w:t>Книш</w:t>
      </w:r>
      <w:proofErr w:type="spellEnd"/>
      <w:r w:rsidRPr="00C53255">
        <w:rPr>
          <w:rFonts w:ascii="Times New Roman" w:hAnsi="Times New Roman" w:cs="Times New Roman"/>
          <w:sz w:val="28"/>
          <w:szCs w:val="28"/>
        </w:rPr>
        <w:t xml:space="preserve"> Л.А. </w:t>
      </w:r>
      <w:proofErr w:type="spellStart"/>
      <w:r w:rsidRPr="00C53255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C53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3255">
        <w:rPr>
          <w:rFonts w:ascii="Times New Roman" w:hAnsi="Times New Roman" w:cs="Times New Roman"/>
          <w:sz w:val="28"/>
          <w:szCs w:val="28"/>
        </w:rPr>
        <w:t>хімічного</w:t>
      </w:r>
      <w:proofErr w:type="spellEnd"/>
      <w:r w:rsidRPr="00C53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3255">
        <w:rPr>
          <w:rFonts w:ascii="Times New Roman" w:hAnsi="Times New Roman" w:cs="Times New Roman"/>
          <w:sz w:val="28"/>
          <w:szCs w:val="28"/>
        </w:rPr>
        <w:t>експерименту</w:t>
      </w:r>
      <w:proofErr w:type="spellEnd"/>
      <w:r w:rsidRPr="00C53255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C53255">
        <w:rPr>
          <w:rFonts w:ascii="Times New Roman" w:hAnsi="Times New Roman" w:cs="Times New Roman"/>
          <w:sz w:val="28"/>
          <w:szCs w:val="28"/>
        </w:rPr>
        <w:t>вивченні</w:t>
      </w:r>
      <w:proofErr w:type="spellEnd"/>
      <w:r w:rsidRPr="00C532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3255">
        <w:rPr>
          <w:rFonts w:ascii="Times New Roman" w:hAnsi="Times New Roman" w:cs="Times New Roman"/>
          <w:sz w:val="28"/>
          <w:szCs w:val="28"/>
        </w:rPr>
        <w:t>хімії</w:t>
      </w:r>
      <w:proofErr w:type="spellEnd"/>
      <w:r w:rsidRPr="00C53255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C53255">
        <w:rPr>
          <w:rFonts w:ascii="Times New Roman" w:hAnsi="Times New Roman" w:cs="Times New Roman"/>
          <w:sz w:val="28"/>
          <w:szCs w:val="28"/>
        </w:rPr>
        <w:t>Хімія</w:t>
      </w:r>
      <w:proofErr w:type="spellEnd"/>
      <w:r w:rsidRPr="00C53255">
        <w:rPr>
          <w:rFonts w:ascii="Times New Roman" w:hAnsi="Times New Roman" w:cs="Times New Roman"/>
          <w:sz w:val="28"/>
          <w:szCs w:val="28"/>
        </w:rPr>
        <w:t>. ‒ 2004. ‒ №4</w:t>
      </w:r>
      <w:r w:rsidR="00486084" w:rsidRPr="00C53255">
        <w:rPr>
          <w:rFonts w:ascii="Times New Roman" w:hAnsi="Times New Roman" w:cs="Times New Roman"/>
          <w:sz w:val="28"/>
          <w:szCs w:val="28"/>
        </w:rPr>
        <w:t>. ‒ с.2‒6</w:t>
      </w:r>
      <w:r w:rsidR="00C5325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F8330FD" w14:textId="77777777" w:rsidR="00486084" w:rsidRDefault="00486084" w:rsidP="0071159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86084" w:rsidSect="001E361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12C36"/>
    <w:multiLevelType w:val="hybridMultilevel"/>
    <w:tmpl w:val="B8A4E350"/>
    <w:lvl w:ilvl="0" w:tplc="CCDE00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0E43D4"/>
    <w:multiLevelType w:val="hybridMultilevel"/>
    <w:tmpl w:val="BB2625AC"/>
    <w:lvl w:ilvl="0" w:tplc="3468ED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A567C6"/>
    <w:multiLevelType w:val="hybridMultilevel"/>
    <w:tmpl w:val="4698C350"/>
    <w:lvl w:ilvl="0" w:tplc="5C966E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768A1"/>
    <w:rsid w:val="00002729"/>
    <w:rsid w:val="000677B9"/>
    <w:rsid w:val="000768A1"/>
    <w:rsid w:val="00095F2A"/>
    <w:rsid w:val="000C6D3C"/>
    <w:rsid w:val="000F68BE"/>
    <w:rsid w:val="00135AD0"/>
    <w:rsid w:val="00173A2B"/>
    <w:rsid w:val="001B56AD"/>
    <w:rsid w:val="001B65DB"/>
    <w:rsid w:val="001E3610"/>
    <w:rsid w:val="001E7823"/>
    <w:rsid w:val="0026147F"/>
    <w:rsid w:val="002B4C74"/>
    <w:rsid w:val="002C0132"/>
    <w:rsid w:val="002C08DF"/>
    <w:rsid w:val="002D58C3"/>
    <w:rsid w:val="00311559"/>
    <w:rsid w:val="00354F48"/>
    <w:rsid w:val="003875C3"/>
    <w:rsid w:val="003A312E"/>
    <w:rsid w:val="003F73DE"/>
    <w:rsid w:val="00477355"/>
    <w:rsid w:val="00486084"/>
    <w:rsid w:val="004D7E79"/>
    <w:rsid w:val="0050738E"/>
    <w:rsid w:val="00562B3B"/>
    <w:rsid w:val="00580EBC"/>
    <w:rsid w:val="005F150F"/>
    <w:rsid w:val="00612772"/>
    <w:rsid w:val="00614619"/>
    <w:rsid w:val="00710525"/>
    <w:rsid w:val="00710627"/>
    <w:rsid w:val="0071159A"/>
    <w:rsid w:val="00720598"/>
    <w:rsid w:val="00761A35"/>
    <w:rsid w:val="0076451E"/>
    <w:rsid w:val="00765064"/>
    <w:rsid w:val="00776303"/>
    <w:rsid w:val="007C6292"/>
    <w:rsid w:val="007C72EE"/>
    <w:rsid w:val="007E610F"/>
    <w:rsid w:val="007F4343"/>
    <w:rsid w:val="008042ED"/>
    <w:rsid w:val="00871482"/>
    <w:rsid w:val="008B3B32"/>
    <w:rsid w:val="008C3658"/>
    <w:rsid w:val="008C773E"/>
    <w:rsid w:val="008E12C7"/>
    <w:rsid w:val="00912026"/>
    <w:rsid w:val="00943AD6"/>
    <w:rsid w:val="009770BF"/>
    <w:rsid w:val="00992E5C"/>
    <w:rsid w:val="00996FF0"/>
    <w:rsid w:val="009B1C8B"/>
    <w:rsid w:val="00A118D8"/>
    <w:rsid w:val="00A26515"/>
    <w:rsid w:val="00A34B5A"/>
    <w:rsid w:val="00A56652"/>
    <w:rsid w:val="00B04F3B"/>
    <w:rsid w:val="00B0607C"/>
    <w:rsid w:val="00B308EA"/>
    <w:rsid w:val="00B4585B"/>
    <w:rsid w:val="00BB1E09"/>
    <w:rsid w:val="00BD380B"/>
    <w:rsid w:val="00BD4DDD"/>
    <w:rsid w:val="00BE306A"/>
    <w:rsid w:val="00BF1A68"/>
    <w:rsid w:val="00C53255"/>
    <w:rsid w:val="00C834F2"/>
    <w:rsid w:val="00C944E9"/>
    <w:rsid w:val="00D02A11"/>
    <w:rsid w:val="00D15B5B"/>
    <w:rsid w:val="00D32F92"/>
    <w:rsid w:val="00D37568"/>
    <w:rsid w:val="00D65898"/>
    <w:rsid w:val="00D97C30"/>
    <w:rsid w:val="00E83E94"/>
    <w:rsid w:val="00EA31E4"/>
    <w:rsid w:val="00EB6FBF"/>
    <w:rsid w:val="00EC0D44"/>
    <w:rsid w:val="00ED54AA"/>
    <w:rsid w:val="00F2406F"/>
    <w:rsid w:val="00F8623C"/>
    <w:rsid w:val="00FE63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65B85"/>
  <w15:docId w15:val="{04C4E2B8-F4AE-4E75-A26E-9BD2F542C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8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73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F517F-0A09-4F22-AF11-9A8CF22E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1851</Words>
  <Characters>10556</Characters>
  <Application>Microsoft Office Word</Application>
  <DocSecurity>0</DocSecurity>
  <Lines>87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53</cp:revision>
  <cp:lastPrinted>2025-03-03T11:09:00Z</cp:lastPrinted>
  <dcterms:created xsi:type="dcterms:W3CDTF">2025-02-16T09:53:00Z</dcterms:created>
  <dcterms:modified xsi:type="dcterms:W3CDTF">2025-03-03T12:30:00Z</dcterms:modified>
</cp:coreProperties>
</file>