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1C" w:rsidRPr="00956189" w:rsidRDefault="00C85A1C" w:rsidP="009561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189">
        <w:rPr>
          <w:rFonts w:ascii="Times New Roman" w:hAnsi="Times New Roman" w:cs="Times New Roman"/>
          <w:b/>
          <w:bCs/>
          <w:sz w:val="28"/>
          <w:szCs w:val="28"/>
        </w:rPr>
        <w:t>МІНІСТЕРСТВО ОХОРОНИ ЗДОРОВ’Я УКРАЇНИ</w:t>
      </w:r>
    </w:p>
    <w:p w:rsidR="00C85A1C" w:rsidRPr="00956189" w:rsidRDefault="00C85A1C" w:rsidP="0095618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56189">
        <w:rPr>
          <w:rFonts w:ascii="Times New Roman" w:hAnsi="Times New Roman" w:cs="Times New Roman"/>
          <w:b/>
          <w:bCs/>
          <w:i/>
          <w:sz w:val="28"/>
          <w:szCs w:val="28"/>
        </w:rPr>
        <w:t>Чортківський</w:t>
      </w:r>
      <w:proofErr w:type="spellEnd"/>
      <w:r w:rsidRPr="009561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медичний фаховий коледж</w:t>
      </w:r>
    </w:p>
    <w:p w:rsidR="00C85A1C" w:rsidRPr="00956189" w:rsidRDefault="00C85A1C" w:rsidP="00956189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A1C" w:rsidRPr="00956189" w:rsidRDefault="00C85A1C" w:rsidP="00956189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A1C" w:rsidRPr="00D52B3E" w:rsidRDefault="00C85A1C" w:rsidP="00956189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52B3E">
        <w:rPr>
          <w:rFonts w:ascii="Times New Roman" w:hAnsi="Times New Roman" w:cs="Times New Roman"/>
          <w:b/>
          <w:i/>
          <w:sz w:val="32"/>
          <w:szCs w:val="32"/>
        </w:rPr>
        <w:t>Р</w:t>
      </w:r>
      <w:r w:rsidRPr="00D52B3E">
        <w:rPr>
          <w:rFonts w:ascii="Times New Roman" w:eastAsia="Times New Roman" w:hAnsi="Times New Roman" w:cs="Times New Roman"/>
          <w:b/>
          <w:i/>
          <w:sz w:val="32"/>
          <w:szCs w:val="32"/>
        </w:rPr>
        <w:t>егіональн</w:t>
      </w:r>
      <w:r w:rsidRPr="00D52B3E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D52B3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науково-методичн</w:t>
      </w:r>
      <w:r w:rsidRPr="00D52B3E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D52B3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</w:t>
      </w:r>
      <w:r w:rsidRPr="00D52B3E">
        <w:rPr>
          <w:rFonts w:ascii="Times New Roman" w:hAnsi="Times New Roman" w:cs="Times New Roman"/>
          <w:b/>
          <w:i/>
          <w:sz w:val="32"/>
          <w:szCs w:val="32"/>
        </w:rPr>
        <w:t xml:space="preserve">конференція закладів фахової </w:t>
      </w:r>
      <w:proofErr w:type="spellStart"/>
      <w:r w:rsidR="00D52B3E">
        <w:rPr>
          <w:rFonts w:ascii="Times New Roman" w:hAnsi="Times New Roman" w:cs="Times New Roman"/>
          <w:b/>
          <w:i/>
          <w:sz w:val="32"/>
          <w:szCs w:val="32"/>
        </w:rPr>
        <w:t>перед</w:t>
      </w:r>
      <w:r w:rsidR="00783DCC" w:rsidRPr="00D52B3E">
        <w:rPr>
          <w:rFonts w:ascii="Times New Roman" w:hAnsi="Times New Roman" w:cs="Times New Roman"/>
          <w:b/>
          <w:i/>
          <w:sz w:val="32"/>
          <w:szCs w:val="32"/>
        </w:rPr>
        <w:t>вищої</w:t>
      </w:r>
      <w:proofErr w:type="spellEnd"/>
      <w:r w:rsidR="00783DCC" w:rsidRPr="00D52B3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52B3E">
        <w:rPr>
          <w:rFonts w:ascii="Times New Roman" w:hAnsi="Times New Roman" w:cs="Times New Roman"/>
          <w:b/>
          <w:i/>
          <w:sz w:val="32"/>
          <w:szCs w:val="32"/>
        </w:rPr>
        <w:t>освіти</w:t>
      </w:r>
      <w:r w:rsidRPr="00D52B3E">
        <w:rPr>
          <w:sz w:val="32"/>
          <w:szCs w:val="32"/>
        </w:rPr>
        <w:t xml:space="preserve"> </w:t>
      </w:r>
    </w:p>
    <w:p w:rsidR="00C85A1C" w:rsidRPr="00956189" w:rsidRDefault="00C85A1C" w:rsidP="009561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5A1C" w:rsidRDefault="00C85A1C" w:rsidP="009561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B3E" w:rsidRDefault="00D52B3E" w:rsidP="009561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B3E" w:rsidRPr="00956189" w:rsidRDefault="00D52B3E" w:rsidP="009561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5A1C" w:rsidRPr="00956189" w:rsidRDefault="002F52A5" w:rsidP="009561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width:508.5pt;height:248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 style="mso-fit-shape-to-text:t">
              <w:txbxContent>
                <w:p w:rsidR="00C85A1C" w:rsidRPr="00C07031" w:rsidRDefault="00C85A1C" w:rsidP="00C85A1C">
                  <w:pPr>
                    <w:pStyle w:val="a3"/>
                    <w:spacing w:after="0"/>
                    <w:jc w:val="center"/>
                    <w:rPr>
                      <w:b/>
                      <w:color w:val="4BACC6" w:themeColor="accent5"/>
                    </w:rPr>
                  </w:pPr>
                  <w:r>
                    <w:rPr>
                      <w:rFonts w:ascii="Arial Black" w:hAnsi="Arial Black"/>
                      <w:b/>
                      <w:i/>
                      <w:iCs/>
                      <w:color w:val="4BACC6" w:themeColor="accent5"/>
                      <w:sz w:val="36"/>
                      <w:szCs w:val="36"/>
                    </w:rPr>
                    <w:t xml:space="preserve">Формування професійних </w:t>
                  </w:r>
                  <w:proofErr w:type="spellStart"/>
                  <w:r>
                    <w:rPr>
                      <w:rFonts w:ascii="Arial Black" w:hAnsi="Arial Black"/>
                      <w:b/>
                      <w:i/>
                      <w:iCs/>
                      <w:color w:val="4BACC6" w:themeColor="accent5"/>
                      <w:sz w:val="36"/>
                      <w:szCs w:val="36"/>
                    </w:rPr>
                    <w:t>компетентностей</w:t>
                  </w:r>
                  <w:proofErr w:type="spellEnd"/>
                  <w:r>
                    <w:rPr>
                      <w:rFonts w:ascii="Arial Black" w:hAnsi="Arial Black"/>
                      <w:b/>
                      <w:i/>
                      <w:iCs/>
                      <w:color w:val="4BACC6" w:themeColor="accent5"/>
                      <w:sz w:val="36"/>
                      <w:szCs w:val="36"/>
                    </w:rPr>
                    <w:t xml:space="preserve"> на заняттях з педіатрії через застосування інтерактивних методів навчання</w:t>
                  </w:r>
                </w:p>
              </w:txbxContent>
            </v:textbox>
            <w10:wrap type="none"/>
            <w10:anchorlock/>
          </v:shape>
        </w:pict>
      </w:r>
    </w:p>
    <w:p w:rsidR="00C85A1C" w:rsidRPr="00956189" w:rsidRDefault="00C85A1C" w:rsidP="002F52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5A1C" w:rsidRPr="00956189" w:rsidRDefault="00C85A1C" w:rsidP="009561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A1C" w:rsidRPr="00956189" w:rsidRDefault="00C85A1C" w:rsidP="00956189">
      <w:pPr>
        <w:keepNext/>
        <w:keepLine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5A1C" w:rsidRPr="00956189" w:rsidRDefault="00C85A1C" w:rsidP="00956189">
      <w:pPr>
        <w:keepNext/>
        <w:keepLine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5A1C" w:rsidRPr="00956189" w:rsidRDefault="00C85A1C" w:rsidP="00956189">
      <w:pPr>
        <w:keepNext/>
        <w:keepLine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5A1C" w:rsidRPr="00956189" w:rsidRDefault="00C85A1C" w:rsidP="00956189">
      <w:pPr>
        <w:keepNext/>
        <w:keepLine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6189">
        <w:rPr>
          <w:rFonts w:ascii="Times New Roman" w:hAnsi="Times New Roman" w:cs="Times New Roman"/>
          <w:b/>
          <w:sz w:val="28"/>
          <w:szCs w:val="28"/>
        </w:rPr>
        <w:t>Покрищук</w:t>
      </w:r>
      <w:proofErr w:type="spellEnd"/>
      <w:r w:rsidRPr="00956189">
        <w:rPr>
          <w:rFonts w:ascii="Times New Roman" w:hAnsi="Times New Roman" w:cs="Times New Roman"/>
          <w:b/>
          <w:sz w:val="28"/>
          <w:szCs w:val="28"/>
        </w:rPr>
        <w:t xml:space="preserve"> О.Б.</w:t>
      </w:r>
    </w:p>
    <w:p w:rsidR="00C85A1C" w:rsidRPr="00956189" w:rsidRDefault="00C85A1C" w:rsidP="00956189">
      <w:pPr>
        <w:keepNext/>
        <w:keepLine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6189">
        <w:rPr>
          <w:rFonts w:ascii="Times New Roman" w:hAnsi="Times New Roman" w:cs="Times New Roman"/>
          <w:b/>
          <w:sz w:val="28"/>
          <w:szCs w:val="28"/>
        </w:rPr>
        <w:t>викладач педіатрії</w:t>
      </w:r>
    </w:p>
    <w:p w:rsidR="00C85A1C" w:rsidRPr="00956189" w:rsidRDefault="00C85A1C" w:rsidP="00956189">
      <w:pPr>
        <w:keepNext/>
        <w:keepLine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6189">
        <w:rPr>
          <w:rFonts w:ascii="Times New Roman" w:hAnsi="Times New Roman" w:cs="Times New Roman"/>
          <w:b/>
          <w:sz w:val="28"/>
          <w:szCs w:val="28"/>
        </w:rPr>
        <w:t>практичної та професійної підготовки</w:t>
      </w:r>
    </w:p>
    <w:p w:rsidR="00C85A1C" w:rsidRPr="00956189" w:rsidRDefault="00C85A1C" w:rsidP="00956189">
      <w:pPr>
        <w:keepNext/>
        <w:keepLines/>
        <w:spacing w:line="240" w:lineRule="auto"/>
        <w:jc w:val="right"/>
        <w:rPr>
          <w:b/>
          <w:sz w:val="28"/>
          <w:szCs w:val="28"/>
        </w:rPr>
      </w:pPr>
      <w:r w:rsidRPr="00956189">
        <w:rPr>
          <w:rFonts w:ascii="Times New Roman" w:hAnsi="Times New Roman" w:cs="Times New Roman"/>
          <w:b/>
          <w:sz w:val="28"/>
          <w:szCs w:val="28"/>
        </w:rPr>
        <w:t xml:space="preserve"> педіатричного профілю</w:t>
      </w:r>
      <w:r w:rsidRPr="00956189">
        <w:rPr>
          <w:b/>
          <w:sz w:val="28"/>
          <w:szCs w:val="28"/>
        </w:rPr>
        <w:t xml:space="preserve"> </w:t>
      </w:r>
    </w:p>
    <w:p w:rsidR="00C85A1C" w:rsidRPr="00956189" w:rsidRDefault="00C85A1C" w:rsidP="009561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A1C" w:rsidRDefault="00C85A1C" w:rsidP="009561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DCC" w:rsidRDefault="00783DCC" w:rsidP="009561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DCC" w:rsidRDefault="00783DCC" w:rsidP="009561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DCC" w:rsidRDefault="00783DCC" w:rsidP="009561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5A1C" w:rsidRPr="00956189" w:rsidRDefault="00D52B3E" w:rsidP="009561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83DCC">
        <w:rPr>
          <w:rFonts w:ascii="Times New Roman" w:hAnsi="Times New Roman" w:cs="Times New Roman"/>
          <w:sz w:val="28"/>
          <w:szCs w:val="28"/>
        </w:rPr>
        <w:t>ютий</w:t>
      </w:r>
      <w:r w:rsidR="00C85A1C" w:rsidRPr="00956189">
        <w:rPr>
          <w:rFonts w:ascii="Times New Roman" w:hAnsi="Times New Roman" w:cs="Times New Roman"/>
          <w:sz w:val="28"/>
          <w:szCs w:val="28"/>
        </w:rPr>
        <w:t xml:space="preserve">  2025</w:t>
      </w:r>
    </w:p>
    <w:p w:rsidR="008D56E1" w:rsidRDefault="00A47C93" w:rsidP="0095618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49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EB2373" w:rsidRPr="00747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4E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6E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B2373" w:rsidRPr="0074749F">
        <w:rPr>
          <w:rFonts w:ascii="Times New Roman" w:hAnsi="Times New Roman" w:cs="Times New Roman"/>
          <w:sz w:val="28"/>
          <w:szCs w:val="28"/>
          <w:lang w:val="uk-UA"/>
        </w:rPr>
        <w:t>Реалії сучасної вітчизняної науки виразно засвідчують виклики часу: державі необхідна міцна, логічно побудована, модернізована освітня парадигма, орієнтована, передусім, на особистість майбутнього фахівця</w:t>
      </w:r>
      <w:r w:rsidR="004A445E" w:rsidRPr="004A44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2373" w:rsidRPr="0074749F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більшість вчених - педагогів та психологів сходиться на думці, що саме такий підхід до викладання навчальних дисциплін у вищій школі є найбільш правильним та доцільним. </w:t>
      </w:r>
      <w:r w:rsidR="00EB2373" w:rsidRPr="008D56E1">
        <w:rPr>
          <w:rFonts w:ascii="Times New Roman" w:hAnsi="Times New Roman" w:cs="Times New Roman"/>
          <w:sz w:val="28"/>
          <w:szCs w:val="28"/>
          <w:lang w:val="uk-UA"/>
        </w:rPr>
        <w:t>Цьому, не в останню чергу, покликані сприяти нові (інноваційні та інтерактивні) засоби навчання, які сьогодні активно впроваджуються у практику вищих навчальних закладів України</w:t>
      </w:r>
      <w:r w:rsidR="008D56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1A12" w:rsidRDefault="00EB2373" w:rsidP="00E31A1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6E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7541" w:rsidRPr="008D56E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D56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66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D86" w:rsidRPr="00C43D86">
        <w:rPr>
          <w:rFonts w:ascii="Times New Roman" w:hAnsi="Times New Roman" w:cs="Times New Roman"/>
          <w:sz w:val="28"/>
          <w:szCs w:val="28"/>
          <w:lang w:val="uk-UA"/>
        </w:rPr>
        <w:t xml:space="preserve">Отже, інтерактивне навчання – це спеціальна форма організації пізнавальної діяльності, яка сприяє активній взаємодії, діалогу та взаєморозумінню між викладачем та студентом, як рівноправними учасниками навчально-освітнього процесу. </w:t>
      </w:r>
      <w:r w:rsidR="00C43D86" w:rsidRPr="00C43D8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«особа, яка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навчається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>»</w:t>
      </w:r>
      <w:r w:rsidR="00C43D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інтерактивного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інтелектуально-креативної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складової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студента за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комфортного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співіснування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, студент,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родичі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хворого),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C43D86" w:rsidRPr="00C43D86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C43D86" w:rsidRPr="00C43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E31A12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="00C43D86" w:rsidRPr="00E31A12">
        <w:rPr>
          <w:rFonts w:ascii="Times New Roman" w:hAnsi="Times New Roman" w:cs="Times New Roman"/>
          <w:sz w:val="28"/>
          <w:szCs w:val="28"/>
        </w:rPr>
        <w:t xml:space="preserve"> будь-яка </w:t>
      </w:r>
      <w:proofErr w:type="spellStart"/>
      <w:r w:rsidR="00C43D86" w:rsidRPr="00E31A12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="00C43D86"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E31A12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="00C43D86" w:rsidRPr="00E31A12">
        <w:rPr>
          <w:rFonts w:ascii="Times New Roman" w:hAnsi="Times New Roman" w:cs="Times New Roman"/>
          <w:sz w:val="28"/>
          <w:szCs w:val="28"/>
        </w:rPr>
        <w:t xml:space="preserve"> модель є </w:t>
      </w:r>
      <w:proofErr w:type="spellStart"/>
      <w:r w:rsidR="00C43D86" w:rsidRPr="00E31A12">
        <w:rPr>
          <w:rFonts w:ascii="Times New Roman" w:hAnsi="Times New Roman" w:cs="Times New Roman"/>
          <w:sz w:val="28"/>
          <w:szCs w:val="28"/>
        </w:rPr>
        <w:t>апріорі</w:t>
      </w:r>
      <w:proofErr w:type="spellEnd"/>
      <w:r w:rsidR="00C43D86"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86" w:rsidRPr="00E31A12">
        <w:rPr>
          <w:rFonts w:ascii="Times New Roman" w:hAnsi="Times New Roman" w:cs="Times New Roman"/>
          <w:sz w:val="28"/>
          <w:szCs w:val="28"/>
        </w:rPr>
        <w:t>нежиттєздатною</w:t>
      </w:r>
      <w:proofErr w:type="spellEnd"/>
      <w:r w:rsidR="00C43D86" w:rsidRPr="00E31A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D86" w:rsidRPr="00E31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49F" w:rsidRDefault="00E31A12" w:rsidP="00E31A1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31A12">
        <w:rPr>
          <w:rFonts w:ascii="Times New Roman" w:hAnsi="Times New Roman" w:cs="Times New Roman"/>
          <w:sz w:val="28"/>
          <w:szCs w:val="28"/>
          <w:lang w:val="uk-UA"/>
        </w:rPr>
        <w:t xml:space="preserve">Іноді існують об’єктивні причини, що перешкоджають обстеженню маленьких пацієнтів у відділенні через карантинні заходи, випадки інфекційних захворювань тощо. </w:t>
      </w:r>
      <w:r w:rsidRPr="00E31A12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педіатричного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бар’єрів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, страх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білого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халату,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специфічне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до самого факту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стаціонарі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погана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поінформованість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фоні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гіперопіки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упередженості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ставленні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діагностично-лікувального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Викладачу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інформувати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студента про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деонтології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з хворою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батьками та родичами, 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суперечливі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загал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щоденна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неупереджений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алгоритму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ліжка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хворого,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візуалізацією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кроку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екрані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телевізора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монітора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комп’ютера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тренувати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закріпленням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високому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12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E31A12">
        <w:rPr>
          <w:rFonts w:ascii="Times New Roman" w:hAnsi="Times New Roman" w:cs="Times New Roman"/>
          <w:sz w:val="28"/>
          <w:szCs w:val="28"/>
        </w:rPr>
        <w:t>.</w:t>
      </w:r>
    </w:p>
    <w:p w:rsidR="00DA0D2C" w:rsidRDefault="00DA0D2C" w:rsidP="00E31A1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A0D2C">
        <w:rPr>
          <w:rFonts w:ascii="Times New Roman" w:hAnsi="Times New Roman" w:cs="Times New Roman"/>
          <w:sz w:val="28"/>
          <w:szCs w:val="28"/>
          <w:lang w:val="uk-UA"/>
        </w:rPr>
        <w:t xml:space="preserve">До переваг інтерактивних засобів навчання, які можна взяти на «озброєння», віднесемо: - доступність та покращення засвоєння здобутих знань на практиці; - вміння сформулювати власну думку та почути міркування іншої людини, аргументувати та дискутувати під час постановки діагнозу, при виборі діагностичної та лікувальної тактики тощо; - моделювання ситуаційних завдань, збагачення практичного досвіду з їх вирішення; - побудова конструктивних стосунків у колективі (групі) з визначенням власного місця у ньому, уникнення конфліктів та пошук шляхів для їх розв’язання, компромісів, прагнення до діалогу; - аналіз отриманої та засвоєної інформації, творчий підхід до засвоєння предмету; - спільне </w:t>
      </w:r>
      <w:r w:rsidRPr="00DA0D2C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розв’язання проблеми у групі; - опанування навичок проектної діяльності, самостійної роботи, виконання творчих, наукових робіт, що особливо важливо для студентів-гуртківців</w:t>
      </w:r>
      <w:r w:rsidR="000C44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1CF6" w:rsidRDefault="00541CF6" w:rsidP="00E31A1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інтерактивного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41CF6" w:rsidRDefault="00541CF6" w:rsidP="00E31A1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CF6">
        <w:rPr>
          <w:rFonts w:ascii="Times New Roman" w:hAnsi="Times New Roman" w:cs="Times New Roman"/>
          <w:sz w:val="28"/>
          <w:szCs w:val="28"/>
        </w:rPr>
        <w:t xml:space="preserve"> 1) парне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(робота студента з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одногрупником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один на один)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1CF6" w:rsidRDefault="00541CF6" w:rsidP="00E31A1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CF6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фронтальне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1CF6" w:rsidRDefault="00541CF6" w:rsidP="00E31A1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CF6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ситуаційне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1CF6" w:rsidRDefault="00541CF6" w:rsidP="00E31A1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CF6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1CF6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541CF6">
        <w:rPr>
          <w:rFonts w:ascii="Times New Roman" w:hAnsi="Times New Roman" w:cs="Times New Roman"/>
          <w:sz w:val="28"/>
          <w:szCs w:val="28"/>
        </w:rPr>
        <w:t>.</w:t>
      </w:r>
    </w:p>
    <w:p w:rsidR="00845309" w:rsidRDefault="00435E73" w:rsidP="00194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541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Інтерактивні методи є дуже важливими під час проведення занять, тому найчастіше я вибираю проведення заняття у формі рольових ігор. </w:t>
      </w:r>
      <w:r w:rsidRPr="00435E73">
        <w:rPr>
          <w:rFonts w:ascii="Times New Roman" w:hAnsi="Times New Roman" w:cs="Times New Roman"/>
          <w:sz w:val="28"/>
          <w:szCs w:val="28"/>
          <w:lang w:val="uk-UA"/>
        </w:rPr>
        <w:t xml:space="preserve">При цьому структура заняття у формі гри,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3-4 </w:t>
      </w:r>
      <w:r w:rsidRPr="00435E73">
        <w:rPr>
          <w:rFonts w:ascii="Times New Roman" w:hAnsi="Times New Roman" w:cs="Times New Roman"/>
          <w:sz w:val="28"/>
          <w:szCs w:val="28"/>
          <w:lang w:val="uk-UA"/>
        </w:rPr>
        <w:t xml:space="preserve"> курсів</w:t>
      </w:r>
      <w:r w:rsidR="006B2DE4">
        <w:rPr>
          <w:rFonts w:ascii="Times New Roman" w:hAnsi="Times New Roman" w:cs="Times New Roman"/>
          <w:sz w:val="28"/>
          <w:szCs w:val="28"/>
          <w:lang w:val="uk-UA"/>
        </w:rPr>
        <w:t xml:space="preserve"> ОПП студентів «Лікувальна справа» </w:t>
      </w:r>
      <w:r w:rsidRPr="00435E73">
        <w:rPr>
          <w:rFonts w:ascii="Times New Roman" w:hAnsi="Times New Roman" w:cs="Times New Roman"/>
          <w:sz w:val="28"/>
          <w:szCs w:val="28"/>
          <w:lang w:val="uk-UA"/>
        </w:rPr>
        <w:t xml:space="preserve"> із дисципліни «Педіатрія», </w:t>
      </w:r>
      <w:r w:rsidR="006B2DE4">
        <w:rPr>
          <w:rFonts w:ascii="Times New Roman" w:hAnsi="Times New Roman" w:cs="Times New Roman"/>
          <w:sz w:val="28"/>
          <w:szCs w:val="28"/>
          <w:lang w:val="uk-UA"/>
        </w:rPr>
        <w:t>та «</w:t>
      </w:r>
      <w:proofErr w:type="spellStart"/>
      <w:r w:rsidR="006B2DE4">
        <w:rPr>
          <w:rFonts w:ascii="Times New Roman" w:hAnsi="Times New Roman" w:cs="Times New Roman"/>
          <w:sz w:val="28"/>
          <w:szCs w:val="28"/>
          <w:lang w:val="uk-UA"/>
        </w:rPr>
        <w:t>Медсестринство</w:t>
      </w:r>
      <w:proofErr w:type="spellEnd"/>
      <w:r w:rsidR="006B2DE4">
        <w:rPr>
          <w:rFonts w:ascii="Times New Roman" w:hAnsi="Times New Roman" w:cs="Times New Roman"/>
          <w:sz w:val="28"/>
          <w:szCs w:val="28"/>
          <w:lang w:val="uk-UA"/>
        </w:rPr>
        <w:t xml:space="preserve"> у педіатрії» </w:t>
      </w:r>
      <w:r w:rsidRPr="00435E73">
        <w:rPr>
          <w:rFonts w:ascii="Times New Roman" w:hAnsi="Times New Roman" w:cs="Times New Roman"/>
          <w:sz w:val="28"/>
          <w:szCs w:val="28"/>
          <w:lang w:val="uk-UA"/>
        </w:rPr>
        <w:t>відрізняється від традиційної</w:t>
      </w:r>
      <w:r w:rsidR="001940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35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E73">
        <w:rPr>
          <w:rFonts w:ascii="Times New Roman" w:hAnsi="Times New Roman" w:cs="Times New Roman"/>
          <w:sz w:val="28"/>
          <w:szCs w:val="28"/>
        </w:rPr>
        <w:t>Студентам-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максимальна свобода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всіляко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стимулюється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інтелектуальний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думки,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нестандартних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клінічних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. </w:t>
      </w:r>
      <w:r w:rsidR="001940CB">
        <w:rPr>
          <w:rFonts w:ascii="Times New Roman" w:hAnsi="Times New Roman" w:cs="Times New Roman"/>
          <w:sz w:val="28"/>
          <w:szCs w:val="28"/>
          <w:lang w:val="uk-UA"/>
        </w:rPr>
        <w:t>Я, як  в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икладач</w:t>
      </w:r>
      <w:proofErr w:type="spellEnd"/>
      <w:r w:rsidR="001940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спрямову</w:t>
      </w:r>
      <w:proofErr w:type="spellEnd"/>
      <w:r w:rsidR="001940C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інструктор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ознайомлю</w:t>
      </w:r>
      <w:proofErr w:type="spellEnd"/>
      <w:r w:rsidR="001940C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35E73">
        <w:rPr>
          <w:rFonts w:ascii="Times New Roman" w:hAnsi="Times New Roman" w:cs="Times New Roman"/>
          <w:sz w:val="28"/>
          <w:szCs w:val="28"/>
        </w:rPr>
        <w:t xml:space="preserve"> з правилами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консульту</w:t>
      </w:r>
      <w:proofErr w:type="spellEnd"/>
      <w:r w:rsidR="001940C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), як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рефері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коригу</w:t>
      </w:r>
      <w:proofErr w:type="spellEnd"/>
      <w:r w:rsidR="001940C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35E73">
        <w:rPr>
          <w:rFonts w:ascii="Times New Roman" w:hAnsi="Times New Roman" w:cs="Times New Roman"/>
          <w:sz w:val="28"/>
          <w:szCs w:val="28"/>
        </w:rPr>
        <w:t xml:space="preserve"> і рад</w:t>
      </w:r>
      <w:proofErr w:type="spellStart"/>
      <w:r w:rsidR="001940CB">
        <w:rPr>
          <w:rFonts w:ascii="Times New Roman" w:hAnsi="Times New Roman" w:cs="Times New Roman"/>
          <w:sz w:val="28"/>
          <w:szCs w:val="28"/>
          <w:lang w:val="uk-UA"/>
        </w:rPr>
        <w:t>жу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студентам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ролей у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клінічному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завданні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>), як тренер (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підказу</w:t>
      </w:r>
      <w:proofErr w:type="spellEnd"/>
      <w:r w:rsidR="001940C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35E73">
        <w:rPr>
          <w:rFonts w:ascii="Times New Roman" w:hAnsi="Times New Roman" w:cs="Times New Roman"/>
          <w:sz w:val="28"/>
          <w:szCs w:val="28"/>
        </w:rPr>
        <w:t xml:space="preserve"> студентам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клінічної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35E73">
        <w:rPr>
          <w:rFonts w:ascii="Times New Roman" w:hAnsi="Times New Roman" w:cs="Times New Roman"/>
          <w:sz w:val="28"/>
          <w:szCs w:val="28"/>
        </w:rPr>
        <w:t xml:space="preserve"> як голова (</w:t>
      </w:r>
      <w:proofErr w:type="spellStart"/>
      <w:r w:rsidRPr="00435E73">
        <w:rPr>
          <w:rFonts w:ascii="Times New Roman" w:hAnsi="Times New Roman" w:cs="Times New Roman"/>
          <w:sz w:val="28"/>
          <w:szCs w:val="28"/>
        </w:rPr>
        <w:t>організову</w:t>
      </w:r>
      <w:proofErr w:type="spellEnd"/>
      <w:r w:rsidR="001940C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61C9F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обговорення)</w:t>
      </w:r>
      <w:r w:rsidR="008D2D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161" w:rsidRDefault="00B54161" w:rsidP="00194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Розігрування ролей допомагає учасникам краще зрозуміти, що почуває пацієнт у цій ситуації.</w:t>
      </w:r>
    </w:p>
    <w:p w:rsidR="00B54161" w:rsidRDefault="00B54161" w:rsidP="00194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У сценарій рольових ігор я включаю конкретні приклади з практики, на які я хочу звернути увагу студентів.</w:t>
      </w:r>
    </w:p>
    <w:p w:rsidR="00575444" w:rsidRDefault="00575444" w:rsidP="001940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Це метод дає можливість:</w:t>
      </w:r>
    </w:p>
    <w:p w:rsidR="00575444" w:rsidRDefault="00575444" w:rsidP="005754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444">
        <w:rPr>
          <w:rFonts w:ascii="Times New Roman" w:hAnsi="Times New Roman" w:cs="Times New Roman"/>
          <w:sz w:val="28"/>
          <w:szCs w:val="28"/>
          <w:lang w:val="uk-UA"/>
        </w:rPr>
        <w:t>дослідити власну звичну поведінку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5444" w:rsidRDefault="00575444" w:rsidP="005754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вийти за межі звичайних поведінкових шаблонів;</w:t>
      </w:r>
    </w:p>
    <w:p w:rsidR="00575444" w:rsidRDefault="00575444" w:rsidP="005754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засвоїти дії, необхідні  життєвих ситуаціях.</w:t>
      </w:r>
    </w:p>
    <w:p w:rsidR="008C1577" w:rsidRPr="00E07CE8" w:rsidRDefault="00426805" w:rsidP="008C157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C1577">
        <w:rPr>
          <w:rFonts w:ascii="Times New Roman" w:hAnsi="Times New Roman" w:cs="Times New Roman"/>
          <w:sz w:val="28"/>
          <w:szCs w:val="28"/>
          <w:lang w:val="uk-UA"/>
        </w:rPr>
        <w:t xml:space="preserve">      Проведення рольової гри може відбуватися одночасно у усіх групах, за умови, що частина групи виконує роль спостерігача.</w:t>
      </w:r>
      <w:r w:rsidR="004420E4">
        <w:rPr>
          <w:rFonts w:ascii="Times New Roman" w:hAnsi="Times New Roman" w:cs="Times New Roman"/>
          <w:sz w:val="28"/>
          <w:szCs w:val="28"/>
          <w:lang w:val="uk-UA"/>
        </w:rPr>
        <w:t xml:space="preserve"> Під час проведення я розробляю сценарій (ситуаційну задачу) заздалегідь використовуючи конкретні випадки, обираю кандидатури на роль фельдшера чи медсестри, мами та дитини. Розподіляю учасників на невеликі групи або групи з 2-3 осіб. Проводимо рольову гру, дотримуючись правила </w:t>
      </w:r>
      <w:proofErr w:type="spellStart"/>
      <w:r w:rsidR="004420E4">
        <w:rPr>
          <w:rFonts w:ascii="Times New Roman" w:hAnsi="Times New Roman" w:cs="Times New Roman"/>
          <w:sz w:val="28"/>
          <w:szCs w:val="28"/>
          <w:lang w:val="uk-UA"/>
        </w:rPr>
        <w:t>зворотнього</w:t>
      </w:r>
      <w:proofErr w:type="spellEnd"/>
      <w:r w:rsidR="004420E4">
        <w:rPr>
          <w:rFonts w:ascii="Times New Roman" w:hAnsi="Times New Roman" w:cs="Times New Roman"/>
          <w:sz w:val="28"/>
          <w:szCs w:val="28"/>
          <w:lang w:val="uk-UA"/>
        </w:rPr>
        <w:t xml:space="preserve"> зв’язку,</w:t>
      </w:r>
      <w:r w:rsidR="00AD3B15">
        <w:rPr>
          <w:rFonts w:ascii="Times New Roman" w:hAnsi="Times New Roman" w:cs="Times New Roman"/>
          <w:sz w:val="28"/>
          <w:szCs w:val="28"/>
          <w:lang w:val="uk-UA"/>
        </w:rPr>
        <w:t xml:space="preserve"> це дає </w:t>
      </w:r>
      <w:r w:rsidR="004420E4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учасникам даного методу першими виступити з власними коментарями</w:t>
      </w:r>
      <w:r w:rsidR="005C1A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07CE8" w:rsidRPr="00E07CE8">
        <w:rPr>
          <w:rFonts w:ascii="Segoe UI" w:hAnsi="Segoe UI" w:cs="Segoe UI"/>
          <w:color w:val="4D5C6D"/>
          <w:spacing w:val="-2"/>
          <w:sz w:val="15"/>
          <w:szCs w:val="15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Обов’язкова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частина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цього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етапу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–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проведення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рефлексивного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аналізу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, за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допомогою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якого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r w:rsid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  <w:lang w:val="uk-UA"/>
        </w:rPr>
        <w:t>у студентів</w:t>
      </w:r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досягається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перехід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від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досвіду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проживання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ігрової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ситуації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до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навичок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самоаналізу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,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самооцінки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,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розвитку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своїх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інтелектуальних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якостей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,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здатності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до постановки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самостійних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цілей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,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визначення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рівня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своїх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результатів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, причин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успіхів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або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 xml:space="preserve"> </w:t>
      </w:r>
      <w:proofErr w:type="spellStart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невдач</w:t>
      </w:r>
      <w:proofErr w:type="spellEnd"/>
      <w:r w:rsidR="00E07CE8" w:rsidRPr="00E07CE8">
        <w:rPr>
          <w:rFonts w:ascii="Times New Roman" w:hAnsi="Times New Roman" w:cs="Times New Roman"/>
          <w:spacing w:val="-2"/>
          <w:sz w:val="28"/>
          <w:szCs w:val="28"/>
          <w:shd w:val="clear" w:color="auto" w:fill="FAFBFD"/>
        </w:rPr>
        <w:t>.</w:t>
      </w:r>
    </w:p>
    <w:p w:rsidR="005C1ACB" w:rsidRPr="00575444" w:rsidRDefault="005C1ACB" w:rsidP="008C157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Даний метод навчання, дає змогу сформувати у студентів стійкий інтерес до предмету та процесу пізнання, підвищити навчальну активність, бажання творити та пізнавати, що власне і сприяє формуванню професійних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6189" w:rsidRPr="00956189" w:rsidRDefault="00956189" w:rsidP="0095618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0D2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СПИСОК </w:t>
      </w:r>
      <w:r w:rsidRPr="00956189">
        <w:rPr>
          <w:rFonts w:ascii="Times New Roman" w:hAnsi="Times New Roman" w:cs="Times New Roman"/>
          <w:b/>
          <w:sz w:val="28"/>
          <w:szCs w:val="28"/>
          <w:lang w:val="uk-UA"/>
        </w:rPr>
        <w:t>ЛІТЕРАТУРИ</w:t>
      </w:r>
    </w:p>
    <w:p w:rsidR="00D65864" w:rsidRDefault="00D65864" w:rsidP="0095618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864" w:rsidRPr="00674B2D" w:rsidRDefault="00D65864" w:rsidP="00674B2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B2D">
        <w:rPr>
          <w:rFonts w:ascii="Times New Roman" w:hAnsi="Times New Roman" w:cs="Times New Roman"/>
          <w:sz w:val="28"/>
          <w:szCs w:val="28"/>
          <w:lang w:val="uk-UA"/>
        </w:rPr>
        <w:t>Хома Т.В. Активні методи навчання в педагогіці вищої школи /Хома Т.В. // Педагогіка формування творчої особистості у вищій і загальноосвітній школах. – 2020. – № 69, т. 3. – С. 149-152.</w:t>
      </w:r>
    </w:p>
    <w:p w:rsidR="001411B7" w:rsidRPr="00674B2D" w:rsidRDefault="001411B7" w:rsidP="00674B2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4B2D">
        <w:rPr>
          <w:rFonts w:ascii="Times New Roman" w:hAnsi="Times New Roman" w:cs="Times New Roman"/>
          <w:sz w:val="28"/>
          <w:szCs w:val="28"/>
          <w:lang w:val="uk-UA"/>
        </w:rPr>
        <w:t>Бойченко</w:t>
      </w:r>
      <w:proofErr w:type="spellEnd"/>
      <w:r w:rsidRPr="00674B2D">
        <w:rPr>
          <w:rFonts w:ascii="Times New Roman" w:hAnsi="Times New Roman" w:cs="Times New Roman"/>
          <w:sz w:val="28"/>
          <w:szCs w:val="28"/>
          <w:lang w:val="uk-UA"/>
        </w:rPr>
        <w:t xml:space="preserve"> Л. Мотивація навчальної діяльності: методичний семінар-тренінг з використанням методів інтерактивного навчання /Л. </w:t>
      </w:r>
      <w:proofErr w:type="spellStart"/>
      <w:r w:rsidRPr="00674B2D">
        <w:rPr>
          <w:rFonts w:ascii="Times New Roman" w:hAnsi="Times New Roman" w:cs="Times New Roman"/>
          <w:sz w:val="28"/>
          <w:szCs w:val="28"/>
          <w:lang w:val="uk-UA"/>
        </w:rPr>
        <w:t>Бойченко</w:t>
      </w:r>
      <w:proofErr w:type="spellEnd"/>
      <w:r w:rsidRPr="00674B2D">
        <w:rPr>
          <w:rFonts w:ascii="Times New Roman" w:hAnsi="Times New Roman" w:cs="Times New Roman"/>
          <w:sz w:val="28"/>
          <w:szCs w:val="28"/>
          <w:lang w:val="uk-UA"/>
        </w:rPr>
        <w:t>//Завуч. Сер. Шкільний світ.-2011.-№11.-С.1-8.</w:t>
      </w:r>
    </w:p>
    <w:sectPr w:rsidR="001411B7" w:rsidRPr="00674B2D" w:rsidSect="0084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72084"/>
    <w:multiLevelType w:val="hybridMultilevel"/>
    <w:tmpl w:val="1C1A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252EC"/>
    <w:multiLevelType w:val="hybridMultilevel"/>
    <w:tmpl w:val="D0E2F43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75F4F03"/>
    <w:multiLevelType w:val="hybridMultilevel"/>
    <w:tmpl w:val="C4207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5A1C"/>
    <w:rsid w:val="00025A85"/>
    <w:rsid w:val="0005777F"/>
    <w:rsid w:val="00061C9F"/>
    <w:rsid w:val="000C4453"/>
    <w:rsid w:val="00114799"/>
    <w:rsid w:val="001411B7"/>
    <w:rsid w:val="00156CCE"/>
    <w:rsid w:val="001940CB"/>
    <w:rsid w:val="001D4DFE"/>
    <w:rsid w:val="002278BB"/>
    <w:rsid w:val="002F52A5"/>
    <w:rsid w:val="00377541"/>
    <w:rsid w:val="003F472E"/>
    <w:rsid w:val="00426805"/>
    <w:rsid w:val="00435E73"/>
    <w:rsid w:val="004420E4"/>
    <w:rsid w:val="004A445E"/>
    <w:rsid w:val="00541CF6"/>
    <w:rsid w:val="00575444"/>
    <w:rsid w:val="005C1ACB"/>
    <w:rsid w:val="005C4AE7"/>
    <w:rsid w:val="00623018"/>
    <w:rsid w:val="00674B2D"/>
    <w:rsid w:val="006806DF"/>
    <w:rsid w:val="006B2DE4"/>
    <w:rsid w:val="0074749F"/>
    <w:rsid w:val="00783DCC"/>
    <w:rsid w:val="007D0266"/>
    <w:rsid w:val="007E6113"/>
    <w:rsid w:val="00845309"/>
    <w:rsid w:val="00847704"/>
    <w:rsid w:val="008664E6"/>
    <w:rsid w:val="008C1577"/>
    <w:rsid w:val="008D2D82"/>
    <w:rsid w:val="008D56E1"/>
    <w:rsid w:val="00956189"/>
    <w:rsid w:val="0099705E"/>
    <w:rsid w:val="009F0834"/>
    <w:rsid w:val="00A47C93"/>
    <w:rsid w:val="00AD3B15"/>
    <w:rsid w:val="00B54161"/>
    <w:rsid w:val="00C43D86"/>
    <w:rsid w:val="00C56CB8"/>
    <w:rsid w:val="00C85A1C"/>
    <w:rsid w:val="00CB4316"/>
    <w:rsid w:val="00D30FF8"/>
    <w:rsid w:val="00D52B3E"/>
    <w:rsid w:val="00D65864"/>
    <w:rsid w:val="00DA0D2C"/>
    <w:rsid w:val="00E07CE8"/>
    <w:rsid w:val="00E31A12"/>
    <w:rsid w:val="00E97E17"/>
    <w:rsid w:val="00EA6798"/>
    <w:rsid w:val="00EB0508"/>
    <w:rsid w:val="00EB2373"/>
    <w:rsid w:val="00E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3EA6CB"/>
  <w15:docId w15:val="{54D2ECCE-E70A-4595-8D25-53653674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1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A1C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56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4119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</dc:creator>
  <cp:keywords/>
  <dc:description/>
  <cp:lastModifiedBy>1</cp:lastModifiedBy>
  <cp:revision>44</cp:revision>
  <cp:lastPrinted>2024-12-19T07:53:00Z</cp:lastPrinted>
  <dcterms:created xsi:type="dcterms:W3CDTF">2024-12-17T08:23:00Z</dcterms:created>
  <dcterms:modified xsi:type="dcterms:W3CDTF">2024-12-19T13:19:00Z</dcterms:modified>
</cp:coreProperties>
</file>